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C-229/2013 vom 27. Mai 2014</w:t>
      </w:r>
    </w:p>
    <w:p>
      <w:r>
        <w:t>Bundesverwaltungsgericht, 2014-05-27, DE</w:t>
      </w:r>
    </w:p>
    <w:p>
      <w:r>
        <w:rPr>
          <w:b/>
        </w:rPr>
        <w:t xml:space="preserve">Quelle: </w:t>
      </w:r>
      <w:r>
        <w:t>https://mcp.opencaselaw.ch/entscheid/bvger_C-229_2013</w:t>
      </w:r>
    </w:p>
    <w:p>
      <w:r>
        <w:t>FR: TAF C-229/2013 du 27 mai 2014</w:t>
      </w:r>
    </w:p>
    <w:p>
      <w:r>
        <w:t>IT: TAF C-229/2013 del 27 maggio 2014</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w:t>
      </w:r>
    </w:p>
    <w:p>
      <w:r>
        <w:rPr>
          <w:b/>
        </w:rPr>
        <w:t>E. 1.3</w:t>
      </w:r>
    </w:p>
    <w:p>
      <w:r>
        <w:t>In formellrechtlicher Hinsicht finden nach den allgemeinen intertemporalrechtlichen Regeln mangels anderslautender Übergangsbestimmungen grundsätzlich diejenigen Rechtssätze Anwendung, welche im Zeitpunkt der Beschwerdebeurteilung Geltung haben (BGE 130 V 1 E. 3.2). Vorbehältlich besonderer übergangsrechtlicher Regelungen sind in zeitlicher Hinsicht in materiellrechtlicher Hinsicht grundsätzlich diejenigen Rechtssätze massgeblich, die bei der Erfüllung des rechtlich zu ordnenden oder zu Rechtsfolgen führenden Tatbestandes Geltung haben (BGE 132 V 215 E. 3.1.1). Diese Lösung stellt zufolge ihres allgemein gültigen Bedeutungsgehaltes einen für alle Rechtsverhältnisse - und somit auch für Dauerleistungen - geltenden intertemporalrechtlichen Grundsatz auf (BGE 130 V 445 E. 1.2.1; SVR 2010 IV Nr. 59 S. 181 E. 3.1). Im vor­liegenden Verfahren fin­den demnach grundsätzlich jene Vor­schriften Anwendung, die spätestens beim Erlass der Verfü­gung vom 17. Dezember 2012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Mit Blick auf den Verfügungszeitpunkt (17. Dezember 2012) können auch die Normen des vom Bundesrat auf den 1. Januar 2012 in Kraft gesetzten ersten Teils der 6. IV-Revision (IV-Revision 6a) Anwendung finden.</w:t>
      </w:r>
    </w:p>
    <w:p>
      <w:r>
        <w:rPr>
          <w:b/>
        </w:rPr>
        <w:t>E. 1.4</w:t>
      </w:r>
    </w:p>
    <w:p>
      <w:r>
        <w:t>Die Beschwerde wurde frist- und formgerecht eingereicht (vgl. Art. 22a in Verbindung mit Art. 60 ATSG und Art. 52 Abs. 1 VwVG). Als Adressat des angefochtenen Nichteintretensentscheids vom 17. Dezember 2012 (act. 75) ist der Beschwerdeführer besonders berührt und hat ein schutzwürdiges Interesse an dessen Aufhebung oder Änderung (vgl. Art. 48 Abs. 1 VwVG). Zusammenfassend ergibt sich, dass sämtliche Prozessvoraussetzungen erfüllt sind. Auf die Beschwerde ist daher einzutreten.</w:t>
      </w:r>
    </w:p>
    <w:p>
      <w:r>
        <w:rPr>
          <w:b/>
        </w:rPr>
        <w:t>E. 1.5</w:t>
      </w:r>
    </w:p>
    <w:p>
      <w:r>
        <w:t>Anfechtungsobjekt bildet die Verfügung der Vorinstanz vom 17. Dezember 2012 (act. 75). Streitig und zu prüfen ist, ob die IVSTA mangels Glaubhaftmachung einer erheblichen Änderung des IV-Grades auf die Neuanmeldung des Beschwerdeführers zu Recht nicht eingetreten ist (vgl. hierzu BGE 132 V 74 E. 1.1 mit Hinweis).</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Der in Spanien wohnhafte Beschwerdeführer besitzt die Schweizer Staatsbürgerschaft, sodass vorliegend in erster Linie das Schweizer Recht zur Anwendung gelangt.</w:t>
      </w:r>
    </w:p>
    <w:p>
      <w:r>
        <w:rPr>
          <w:b/>
        </w:rPr>
        <w:t>E. 2.2</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2.3</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Laut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mit Hinweis auf das FZA und die VO 1408/71), ist vorliegend gegeben. Nach der Recht­sprechung des ehemaligen EVG stellt diese Regelung nicht eine blosse Auszah­lungsvorschrift, sondern eine be­sondere Anspruchsvoraussetzung dar (BGE 121 V 275 E. 6c).</w:t>
      </w:r>
    </w:p>
    <w:p>
      <w:r>
        <w:rPr>
          <w:b/>
        </w:rPr>
        <w:t>E. 2.4</w:t>
      </w:r>
    </w:p>
    <w:p>
      <w:r>
        <w:t>Wurde eine Rente wegen eines zu geringen Invaliditätsgrades verweigert, so wird nach Art. 87 Abs. 3 IVV eine neue Anmeldung nur geprüft, wenn die Voraussetzungen gemäss Abs. 2 dieser Bestimmung erfüllt sind. Danach ist im Leistungsbegehren glaubhaft zu machen, dass sich der Grad der Invalidität der versicherten Person in einer für den Anspruch erheblichen Weise geändert hat. Der Untersuchungsgrundsatz, wonach das Gericht von Amtes wegen für die richtige und vollständige Abklärung des rechtserheblichen Sachverhalts zu sorgen hat, spielt - entgegen der Auffassung des Beschwerdeführers - insoweit keine Rolle (BGE 130 V 64 E. 5.2.5). Die in Art. 87 Abs. 2 und 3 IVV genannte Eintretensvoraussetzung soll verhindern, dass sich die Verwaltung immer wieder mit gleichlautenden und nicht näher begründeten Rentengesuchen befassen muss (BGE 133 V 108 E. 5.3.1 mit Hinweisen). Art. 87 Abs. 3 IVV beruht auf dem Grundgedanken, dass die Rechtskraft der früheren Verfügung einer neuen Prüfung so lange entgegensteht, als der seinerzeit beurteilte Sachverhalt sich in der Zwischenzeit nicht in rechtserheblicher Weise verändert hat. Um zu verhindern, dass sich die Verwaltung mit gleich lautenden und nicht näher begründeten, das heisst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hat sie unter anderem zu berück­sichtigen, ob die frühere Verfügung nur kurze oder schon längere Zeit zurückliegt und dementsprechend an die Glaubhaftmachung höhere oder weniger hohe Anforderungen zu stellen (vgl. Urteile des Bundesgerichts [im Folgenden: BGer] I 489/05 vom 4. April 2007 E. 4.3 mit Hinweis auf BGE 109 V 262 E. 3, 9C_68/2007 vom 19. Oktober 2007 E. 3.3 sowie 9C_286/2009 vom 28. Mai 2009 E. 2.2). 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130 V 71 E. 3.2.3; vorbehalten bleibt die Rechtsprechung zur Wiedererwägung und prozessualen Revision). Ferner muss die Veränderung der Verhältnisse erheblich,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[EVG; seit 1. Januar 2007: BGer] I 658/05 vom 27. März 2006 E. 4.4) - ist die unterschiedliche Beurteilung eines im Wesentlichen un­verändert gebliebenen Sachverhaltes unerheblich (BGE 112 V 371 E. 2b mit Hinweisen; Sozialversicherungsrecht - Rechtsprechung [SVR] 1996 IV Nr. 70 S. 204 E. 3a).</w:t>
      </w:r>
    </w:p>
    <w:p>
      <w:r>
        <w:rPr>
          <w:b/>
        </w:rPr>
        <w:t>E. 2.5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Hinsichtlich der erheblichen zeitlichen Anknüpfungspunkte hat im vorlie­genden Verfahren als letztmaliger, das Ergebnis einer rechtsgenüglichen materiellen Prüfung des Rentenanspruchs darstellender Rechtsakt die Verfügung der Vorinstanz vom 21. Dezember 2010 (act. 56) zu gelten, mit welcher die Vorinstanz das erste Leistungsbegehren des Beschwerdeführers vom 22. April 2010 abgewiesen hat. Zu beurteilen ist daher, ob der Beschwerdeführer für den Zeitraum zwischen der das Gesuch abwei­senden Verfügung vom 21. Dezember 2010 und der vorliegend ange­foch­tenen Nichteintretensverfügung vom 17. Dezember 2012 (act. 75) glaubhaft ge­macht hat, dass sich der Grad der Invalidität in einer für den Anspruch erheblichen Weise geändert hat (vgl. E. 2.4 hiervor).</w:t>
      </w:r>
    </w:p>
    <w:p>
      <w:r>
        <w:rPr>
          <w:b/>
        </w:rPr>
        <w:t>E. 3.1</w:t>
      </w:r>
    </w:p>
    <w:p>
      <w:r>
        <w:t>Im Rahmen des Erlasses der ersten, aufgrund der Akten unangefochten in Rechtskraft erwachsenen Verfügung vom 21. Dezember 2010 stützte sich die Vorinstanz insbesondere auf die Stellungnahme von Dr. med. B._______ vom ärztlichen Dienst vom 9. September 2010 (act. 39). Darin wurden unter der Rubrik "Zusammenfassung des medizinischen Verlaufs" diverse medizinischen Dokumente aufgeführt und zusammengefasst wiedergegeben. Dr. med. B._______ berichtete, der Versicherte habe im September 2008 einen Herzinfarkt erlitten und sei mit PTCA (perkutane transluminale Koronarangioplastie) und Stents behandelt worden. Bereits im Belastungs-EKG vom 25. Mai 2009 sei eine typische Angina pectoris mit positivem EKG gefunden worden. Auch nach der Koronarographie mit Angioplastie am 15. Februar 2010 wegen Restonisierungen sei die koronare Revaskularisation mit Verschluss der Ramus interventrikularis anterior insuffizient geblieben. Eine koronare Bypassoperation sei aus anatomischen Gründen offenbar nicht durchführbar. Es persistiere eine typische Angina pectoris und eine Claudicatio intermittens der Beine mit freier Wegstrecke von 200 Metern. Dr. med. B._______ attestierte dem Versicherten in seiner zuletzt ausgeübten Tätigkeit als Kellner ab dem 30. September 2008 eine 100%ige Arbeitsunfähigkeit. Eine leidensadaptierte Verweisungstätigkeit erachtete er - gemäss Dr. med. F._______ (act. 10) - als zumutbar.</w:t>
      </w:r>
    </w:p>
    <w:p>
      <w:r>
        <w:rPr>
          <w:b/>
        </w:rPr>
        <w:t>E. 3.2</w:t>
      </w:r>
    </w:p>
    <w:p>
      <w:r>
        <w:t>Der vorliegenden angefochtenen Verfügung vom 17. Dezember 2012 (act. 75) diente der Vorinstanz in medizinischer Hinsicht insbesondere der Bericht von Dr. med. C._______, Facharzt für Allgemeine Innere Medizin, vom 10. Oktober 2012 (act. 74) als Entscheidbasis. Darin wurde zusammengefasst ausgeführt, die Behauptungen von Dr. med. D._______ stimmten nicht überein mit dem kardiologischen Bericht von Dr. med. G._______ vom 15. März 2013. Der Grund für die Konsultation sei eine gewöhnliche Kontrolle gewesen. Die häufigen Krisen/Anfälle im Zusammenhang mit der Angina pectoris seien schon im Bericht desselben Arztes vom 22. Juli 2010 beschrieben worden. Die ergänzenden Erwägungen stimmten mit der vorangegangenen Beurteilung überein. Dass die Medikation mit Ranexa erhöht worden sei, beweise keine signifikante Änderung des Gesundheitszustands. Die Situation seitens des Herzens sei ohne Zweifel gemäss den früheren Berichten und Stellungnahmen von Dr. med. B._______ bereits im Jahr 2010 ernsthaft gewesen. Die Behauptung, dass der Versicherte nur noch 25 m gehen könne, sei nicht glaubhaft. In den objektiven Berichten werde keine Verschlimmerung des Verschlusses der iliakalen Arterie beschrieben. Ein mit einer solchen Situation konfrontierter Gefässchirurg würde sich nicht darauf beschränken, nur Medikamente zu verschreiben, sondern einen Eingriff vorschlagen. Bei der kardialen Situation, bei der die Durchführung einer Revaskularisation nicht möglich scheine, sei eine chirurgische Intervention möglich. Die Dispnoe sei schon in früheren Dokumenten beschrieben worden. Die nach dem 21. Dezember 2010 (Datum der ersten abweisenden Verfügung) verfassten Dokumente würden objektiv den Nachweis einer Verschlimmerung des Gesundheitszustands nicht erbringen.</w:t>
      </w:r>
    </w:p>
    <w:p>
      <w:r>
        <w:rPr>
          <w:b/>
        </w:rPr>
        <w:t>E. 3.3.1</w:t>
      </w:r>
    </w:p>
    <w:p>
      <w:r>
        <w:t>Bei der Stellungnahme von Dr. med. C._______ vom 10. Oktober 2012 handelt es sich um einen Bericht im Sinne von Art. 59 Abs. 2bis IVG (zum Sinn und Zweck dieser gesetzlichen Norm sowie zu Art. 49 IVV vgl.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3.3.2.1</w:t>
      </w:r>
    </w:p>
    <w:p>
      <w:r>
        <w:t>Es trifft zwar zu, dass der Beschwerdeführer bereits vor Erlass der ersten, rentenabweisenden Verfügung vom 21. Dezember 2010 über eine Anstrengungsatemnot geklagt hatte und die Angina pectoris schon zum damaligen Zeitpunkt instabil gewesen war (act. 39 S. 1). Nachvollziehbar ist grundsätzlich auch, dass eine Erhöhung der Medikation nicht unbesehen den Nachweis einer wesentlichen Verschlechterung des Gesundheitszustands zu erbringen vermag. Im weiteren sind - trotz Gewichtszunahme des Beschwerdeführers - keine Hinweise auf eine zu Rentenleistungen berechtigende Invalidität durch eine Adipositas auszumachen (vgl. hierzu Urteil 8C_496/2012 des BGer vom 19. September 2012 E. 2.2 mit weiteren Hinweisen). Damit kann es jedoch nicht sein Bewenden haben:</w:t>
      </w:r>
    </w:p>
    <w:p>
      <w:r>
        <w:rPr>
          <w:b/>
        </w:rPr>
        <w:t>E. 3.3.2.2</w:t>
      </w:r>
    </w:p>
    <w:p>
      <w:r>
        <w:t>Gemäss den Ausführungen von Dr. med. D._______ in dessen Bericht vom 21. August 2012 (act. 72) hat Dr. med. G._______ dem Versicherten neu das Medikament Ranexa® - welches zur Behandlung von Angina pectoris verwendet wird (vgl. www.compendium.ch; zuletzt besucht am 6. Mai 2014) - verschrieben. Dies trifft mit Blick auf den Bericht dieses Arztes vom 15. März 2012 (act. 63 S. 2: "anadir Rexana -375 mg) im Vergleich zu früheren zu (act. 7 resp. 19 S. 2, 18 S. 5, 22 S. 3, 34 S. 2, 35 S. 1, 36 S. 1, 64 S. 2). Insofern wurde nicht bloss die Dosis eines der bisher vom Versicherten eingenommenen Medikamente erhöht, sondern die bis anhin bestehende Medikation wurde zusätzlich um Ranexa® erweitert.</w:t>
      </w:r>
    </w:p>
    <w:p>
      <w:r>
        <w:rPr>
          <w:b/>
        </w:rPr>
        <w:t>E. 3.3.2.3</w:t>
      </w:r>
    </w:p>
    <w:p>
      <w:r>
        <w:t>Im Vergleich mit der früheren Medikation (act. 18 S. 5 und 35 S. 1) wurden dem Versicherten durch den Gefässchirurgen gemäss Dr. med. D._______(Bericht vom 21. August 2012) zusätzlich das Medikament Praxilene® und eines mit dem Wirkstoff Metamizol verschrieben. Mit Blick auf den Anwendungszweck dieser Medikamente (Praxilene® bei Durchblutungsstörungen in den Beinen und Arzneimittel mit dem Wirkstoff Metamizol gegen starke Schmerzen und hohes Fieber; vgl. www.compendi-um.ch; zuletzt besucht am 6. Mai 2014) besteht - entgegen der Auffassung von Dr. med. C._______ - durchaus die Möglichkeit, dass sich der Gesundheitszustand des Versicherten in Bezug auf die unteren Extremitäten - wie von Dr. med. D._______ beschrieben - verschlechtert hat. Ob die Gehstrecke tatsächlich nur noch 25 m beträgt, ist nicht im vorliegenden Verfahren zu beantworten, sondern wäre im Rahmen einer materiellen Überprüfung der medizinischen Situation genauer zu klären.</w:t>
      </w:r>
    </w:p>
    <w:p>
      <w:r>
        <w:rPr>
          <w:b/>
        </w:rPr>
        <w:t>E. 3.4</w:t>
      </w:r>
    </w:p>
    <w:p>
      <w:r>
        <w:t>Aufgrund des Dargelegten bestehen für den geltend gemachten rechtserheblichen Sachumstand - die Verschlechterung des Gesundheitszustandes - gewisse Anhaltspunkte. Auch wenn durchaus noch mit der Möglichkeit zu rechnen ist, bei eingehender Abklärung werde sich die behauptete Sachverhaltsdarstellung nicht erstellen lassen (SVR 2011 IV Nr. 2 S. 8 E. 3.2), hätte die Vorinstanz zufolge Glaubhaftmachung einer Verschlechterung des Gesundheitszustands resp. Änderung des IV-Grades in einer für den Anspruch erheblichen Weise auf die Neuanmeldung des Beschwerdeführers (vgl. Bst. B. hiervor) eintreten und das Gesuch prüfen müssen.</w:t>
      </w:r>
    </w:p>
    <w:p>
      <w:r>
        <w:rPr>
          <w:b/>
        </w:rPr>
        <w:t>E. 4</w:t>
      </w:r>
    </w:p>
    <w:p>
      <w:r>
        <w:t>Wie bereits dargelegt (vgl. E. 1.5 hiervor), hat das Bundesverwaltungsgericht zu prüfen, ob die Vorinstanz zu Recht nicht auf die Neuanmeldung eingetreten ist. Dieses beurteilt die Gesetzmässigkeit der angefochtenen Verfügung nach dem Sachverhalt, der zur Zeit ihres Erlasses - somit am 17. Dezember 2012 - gegeben war (vgl. hierzu BGE 130 V 138 E. 2.1 und 121 V 362 E. 1b mit Hinweisen). Für die vorliegend allein interessierende Frage, ob die Vorinstanz in Anwendung von Art. 87 IVV auf die Neuanmeldung des Beschwerdeführers wegen fehlender Glaubhaftmachung veränderter Tatsachen zu Recht nicht eingetreten war, sind die nach dem Verfügungszeitpunkt vom 17. Dezember 2012 verfassten und eingereichten ärztlichen Berichte (vgl. Beilagen zu B-act. 8, 10 und 13) unbeachtlich (vgl. hierzu BGE 130 V 64 E. 5.2.5; Urteile des BGer 8C_288/2011 vom 5. Mai 2011 und 8C_196/2008 vom 5. Juni 2008 sowie Urteil des EVG I 734/05 vom 8. März 2006 E. 3.2).</w:t>
      </w:r>
    </w:p>
    <w:p>
      <w:r>
        <w:rPr>
          <w:b/>
        </w:rPr>
        <w:t>E. 5</w:t>
      </w:r>
    </w:p>
    <w:p>
      <w:r>
        <w:t>Aufgrund der vorstehenden Erwägungen ist zusammenfassend festzuhalten, dass die Vorinstanz zu Unrecht auf die Neuanmeldung nicht eingetreten. Im Ergebnis ist die Beschwerde somit gutzuheissen, die angefochtene Verfügung aufzuheben und die Sache an die Vorinstanz zurückzuweisen, damit sie - unter Mitberücksichtigung der nach dem Verfügungszeitpunkt vom 17. Dezember 2012 erstellten ärztlichen Dokumente - den geltend gemachten Leistungsanspruch materiell prüfe und neu verfüge.</w:t>
      </w:r>
    </w:p>
    <w:p>
      <w:r>
        <w:rPr>
          <w:b/>
        </w:rPr>
        <w:t>E. 6</w:t>
      </w:r>
    </w:p>
    <w:p>
      <w:r>
        <w:t>Zu befinden bleibt noch über die Verfahrenskosten und eine allfällige Parteientschädigung.</w:t>
      </w:r>
    </w:p>
    <w:p>
      <w:r>
        <w:rPr>
          <w:b/>
        </w:rPr>
        <w:t>E. 6.1</w:t>
      </w:r>
    </w:p>
    <w:p>
      <w:r>
        <w:t>Bei diesem Ausgang des Verfahrens sind keine Verfahrenskosten aufzuerlegen (vgl. Art. 63 Abs. 1 und 2 VwVG, Art. 6 Bst. b des Reglements vom 21. Februar 2008 über die Kosten und Entschädigungen vor dem Bundesverwaltungsgericht [VGKE, SR 173.320.2]).</w:t>
      </w:r>
    </w:p>
    <w:p>
      <w:r>
        <w:rPr>
          <w:b/>
        </w:rPr>
        <w:t>E. 6.2</w:t>
      </w:r>
    </w:p>
    <w:p>
      <w:r>
        <w:t>Die unterliegende Vorinstanz als Bundesbehörde (BGE 127 V 205) und der nicht anwaltlich vertretene Beschwerdeführer haben - da diesem keine unverhältnismässig hohen Kosten entstanden sind resp. er keine solchen geltend gemacht hat -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