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C-229/2006 vom 5. Juni 2007</w:t>
      </w:r>
    </w:p>
    <w:p>
      <w:r>
        <w:t>Bundesverwaltungsgericht, 2007-06-05, FR</w:t>
      </w:r>
    </w:p>
    <w:p>
      <w:r>
        <w:rPr>
          <w:b/>
        </w:rPr>
        <w:t xml:space="preserve">Quelle: </w:t>
      </w:r>
      <w:r>
        <w:t>https://mcp.opencaselaw.ch/entscheid/bvger_C-229_2006</w:t>
      </w:r>
    </w:p>
    <w:p>
      <w:r>
        <w:t>FR: TAF C-229/2006 du 5 juin 2007</w:t>
      </w:r>
    </w:p>
    <w:p>
      <w:r>
        <w:t>IT: TAF C-229/2006 del 5 giugno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en dernière instance (cf. art. 1 al. 2 LTAF).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X._______, qui est directement touchée par la décision entreprise, a qualité pour recourir (cf. art 20 al. 1 LSEE et art. 48 PA). Son recours, présenté dans la forme et les délais prescrits par la loi, est recevable (cf. art. 50 et 52 PA).</w:t>
      </w:r>
    </w:p>
    <w:p>
      <w:r>
        <w:rPr>
          <w:b/>
        </w:rPr>
        <w:t>E. 2</w:t>
      </w:r>
    </w:p>
    <w:p>
      <w:r>
        <w:t>A titre préliminaire, le Tribunal administratif fédéral précise que la présente procédure ne concerne que la question de l'assujettissement aux mesures de limitation du nombre des étrangers et non pas directement celle de l'octroi éventuel d'un titre de séjour. Au demeurant, la compétence d'accorder une autorisation de séjour appartient aux seules autorités cantonales (cf. art. 15 LSEE en relation avec l'art. 51 de l'ordonnance du Conseil fédéral du 6 octobre 1986 limitant le nombre des étrangers [OLE, RS 823.21]). Partant, la conclusion de la recourante, en tant qu'elle tend à l'octroi en sa faveur d'une autorisation de séjour, s'avère irrecevable.</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3.2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3.3</w:t>
      </w:r>
    </w:p>
    <w:p>
      <w:r>
        <w:t>A ce propos, il sied de relever que l'autorité fédérale n'est pas liée par l'appréciation émise par le canton de Genève dans sa proposition du 15 septembre 2005 s'agissant de l'exemption de la recourante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5.1</w:t>
      </w:r>
    </w:p>
    <w:p>
      <w:r>
        <w:t>En l'espèce, X._______ est entrée en Suisse le 24 décembre 1994 pour y déposer une demande d'asile, puis a été renvoyée du territoire helvétique le 1er novembre 1998 suite au rejet de sa requête, confirmé par décision sur recours de la CRA. Elle est revenue en Suisse le 12 novembre 1998 afin d'y poursuivre ses études. Bien qu'elle ait résidé au total durant plus de douze ans et demi dans ce pays (en ne tenant pas compte de son absence de quelques jours au mois de novembre 1998) et bien qu'elle n'ait donné lieu à aucune plainte pénale et paraisse s'y être bien intégrée, ces circonstances, notamment la longue durée de son séjour en Suisse, ne sont pas suffisantes pour considérer que l'intéressée se trouve dans un cas personnel d'extrême gravité justifiant l'octroi d'une exception aux mesures de limitation au sens de l'art. 13 let. f OLE.</w:t>
      </w:r>
    </w:p>
    <w:p>
      <w:r>
        <w:rPr>
          <w:b/>
        </w:rPr>
        <w:t>E. 5.2</w:t>
      </w:r>
    </w:p>
    <w:p>
      <w:r>
        <w:t>Il s'impose de souligner d'abord que la recourante n'a été autorisée à résider en Suisse durant la première partie de son séjour que dans le cadre de sa demande d'asile, procédure qui s'est soldée par le rejet de sa requête et son renvoi de Suisse après quatre années de procédure. Quant à la seconde partie de son séjour, elle s'est déroulée sous le couvert d'autorisations pour études délivrées en application de l'art. 32 OLE. Or, ces autorisations revêtent un caractère temporaire et sont destinées à accueillir en Suisse des étudiants étrangers pour qu'ils y acquièrent une formation et la mettent ensuite au service de leur pays. Elle ne visent donc pas à permettre à ces étudiants, arrivés au termes de leurs études ou après un échec définitif, de rester en Suisse pour y travailler (arrêts du Tribunal fédéral 2A.611/2005 du 14 octobre 2005, 2A.6/2004 du 9 mars 2004 consid. 2 et 2A.381/2003 du 5 septembre 2003 consid. 1.1). La recourante était dès lors parfaitement consciente que son séjour en Suisse depuis 1998 était limité à la durée de ses études et qu'elle devrait rentrer dans son pays, quelle que soit l'issue de sa formation. Au demeurant, il est à noter que l'intéressée a achevé la formation pour laquelle elle avait sollicité le 2 novembre 1998 une autorisation de séjour pour études en obtenant un diplôme d'hôtesse d'accueil le 28 juin 1999, avant de commencer un autre cycle d'études à l'Ecole de langue et de civilisations françaises de l'Université de Genève, puis à la Faculté de psychologie et des sciences de l'éducation de l'Université de Genève, où elle a été définitivement exmatriculée au mois de février 2004, car elle n'avait pu achever son cursus d'études dans le délai imparti par le règlement de ladite faculté. Cela étant, il est constant que les études de la recourante sont terminées, de sorte que sous cet angle du moins, il n'y a plus place pour la poursuite de son séjour en Suisse, l'intéressée devant en principe quitter la Suisse, ce qu'elle ne nie pas avoir toujours su. Il est encore à rappeler à ce propos que l'intéressée s'était fermement engagée à quitter la Suisse au terme de ses études (cf. déclaration écrite du 9 septembre 1999). Dans ce contexte, il paraît utile de préciser que les personnes disposant ou ayant disposé d'une autorisation de séjour pour études ne peuvent bénéficier de la jurisprudence instaurée par l'arrêt Kaynak (ATF 124 II 110 consid. 3) selon laquelle, à partir d'un séjour de dix ans en Suisse, le renvoi dans le pays d'origine d'un requérant dont la demande d'asile n'a pas encore été définitivement écartée entraîne normalement un cas personnel d'extrême gravité. En effet, conformément aux considérations figurant ci-dessus, le droit de présence des étudiants en Suisse est directement lié à leurs études et leur situation n'est ainsi pas comparable à celle d'un requérant d'asile qui a quitté son pays d'origine dans d'autres circonstances, d'autant qu'ils peuvent demeurer intégrés à leur environnement socioculturel d'origine, alors que le requérant d'asile est contraint de rompre tout contact avec sa patrie (cf. ATF 123 II 125 consid. 3).</w:t>
      </w:r>
    </w:p>
    <w:p>
      <w:r>
        <w:rPr>
          <w:b/>
        </w:rPr>
        <w:t>E. 5.3</w:t>
      </w:r>
    </w:p>
    <w:p>
      <w:r>
        <w:t>Par ailleurs, s'il n'est pas contesté que, notamment depuis son retour en 1998, l'intéressée s'est créé en Suisse un nouvel environnement dans lequel elle s'est bien adaptée, compte tenu de son engagement sportif et des nombreux témoignages émanant de tiers, elle ne s'est pas pour autant constitué avec ce pays des attaches à ce point profondes et durables qu'elle ne puisse plus envisager un retour dans son pays d'origine. Certes, la recourante allègue qu'un départ de Suisse constituerait un véritable "déracinement" pour elle au vu du nombre d'années passées en ce pays. Le Tribunal de céans relève cependant que l'intéressée a vécu en Géorgie la plus grande partie de son existence et notamment les trente et une premières années de sa vie, années qui dépassent largement celles qui sont décisives pour la formation de la personnalité (cf. ATF 123 II 125 consid. 5b/aa). Dans ces conditions, le Tribunal administratif fédéral ne saurait considérer que le séjour de la recourante sur le territoire suisse ait été suffisamment long pour la rendre totalement étrangère à sa patrie. En outre, même si la recourante affirme qu'elle ne possède plus d'amis ou de connaissances en Géorgie et que les conditions de vie dans sa patrie se sont dégradées au cours de ces dix dernières années, il n'en demeure pas moins, d'une part, que l'intéressée a toujours ses parents qui vivent dans son pays d'origine, où elle pourra dès lors bénéficier d'un réseau familial et social, et, d'autre part, qu'elle a travaillé en Géorgie, après une formation universitaire effectuée en Russie, comme enseignante d'anglais et de russe et aussi en tant qu'entraîneuse de l'équipe nationale de tir (activité sportive qu'elle a continué d'exercer à haut niveau en Suisse), de sorte qu'elle ne saurait prétendre retourner dans sa patrie en étant totalement démunie face à la situation socio-économique générale régnant en ce pays. Il convient de rappeler sur ce point que les cours que la recourante a suivis à l'EMCT de Lausanne (qui ont débouché sur l'obtention d'un diplôme d'hôtesse d'accueil) étaient précisément destinés à lui permettre de retourner dans son pays d'origine avec une formation supplémentaire lui permettant d'y appliquer ses connaissances dans le domaine du tourisme et de l'hôtellerie. Enfin, force est de constater que la recourante n'a pas acquis de connaissances ou de qualifications spécifiques telles qu'il faille considérer qu'elle a fait preuve d'une évolution professionnelle remarquable en Suisse justifiant, à elle seule, l'admission d'un cas de rigueur au sens de l'art. 13 let. f OLE, quand bien même ses employeurs se seraient déclarés entièrement satisfaits de ses services (cf. arrêt du Tribunal fédéral 2A.586/2006 du 6 décembre 2006 consid. 2.2 et les arrêts du Tribunal fédéral non publiés du 12 août 1996 en la cause J. c/ DFJP, du 23 janvier 1998 dans la cause A. c/ DFJP et du 2 février 1999 dans la cause P. SA et B. c/ DFJP). Certes, le Tribunal de céans n'ignore pas que la recourante a exercé, à diverses occasions, la fonction d'interprète russe et géorgien pour le compte d'instances officielles et s'est beaucoup investie dans des clubs sportifs au niveau cantonal, voire national. Cependant, ces activités, indépendamment de la considération qu'elles ne manquent pas d'attirer sur la personne de la recourante, se sont déroulées, d'une part, durant la procédure d'asile, et, d'autre part, durant les études de l'intéressée en tant qu'activités accessoires autorisées, puis dans le cadre de la procédure de recours cantonal et d'approbation auprès des instances fédérales et en tant que telles, elles ne sauraient justifier un non-assujettissement aux mesures de limitation. Au demeurant, la recourante ne saurait se prévaloir ou tirer un avantage quelconque, dans le cadre de la présente procédure, du manque de diligence des autorités cantonales concernées, qui ont accordé ou renouvelé une autorisation de séjour pour études alors que les conditions n'étaient pas ou plus réunies.</w:t>
      </w:r>
    </w:p>
    <w:p>
      <w:r>
        <w:rPr>
          <w:b/>
        </w:rPr>
        <w:t>E. 6</w:t>
      </w:r>
    </w:p>
    <w:p>
      <w:r>
        <w:t>S'agissant des allégations de l'intéressée concernant le fait qu'elle remplirait à son avis les conditions d'une naturalisation ordinaires, elles sont pour le moins extrinsèques à l'objet de la présente procédure, limité à la seule question de l'examen de la question de l'exemption des mesures de limitation au sens de l'art. 13 let. f OLE. Tout au plus le Tribunal de céans peut-il souligner à ce sujet que le dépôt d'une demande de naturalisation ne saurait, en lui-même, justifier l'octroi d'une exception aux mesures de limitation lorsqu'une telle exception est requise avant tout pour permettre à un étranger de disposer temporairement d'un titre de séjour en Suisse pour achever une procédure de naturalisation introduite après un parcours estudiantin manifestement trop long et après avoir vainement tenté d'obtenir une autorisation de séjour pour prise d'emploi à l'issue de ses études (cf. arrêt du Tribunal fédéral 2A.317/2006 du 16 août 2006).</w:t>
      </w:r>
    </w:p>
    <w:p>
      <w:r>
        <w:rPr>
          <w:b/>
        </w:rPr>
        <w:t>E. 7</w:t>
      </w:r>
    </w:p>
    <w:p>
      <w:r>
        <w:t>Le Tribunal administratif fédéral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Certes, lors du dépôt de sa requête auprès de l'OCP-GE, la recourante avait fait part de problèmes médicaux relatifs à l'évolution de son acuité visuelle et nécessitant un suivi, en particulier s'agissant de l'adaptation de lentilles de contact. Cependant, comme l'a relevé l'ODM dans son préavis du 20 janvier 2006, des traitements et des opérations adaptées aux problèmes de vue de l'intéressée sont également disponibles dans son pays d'origine. Dès lors, il n'apparaît nullement que l'état de santé de la recourante nécessite actuellement une prise en charge médicale qui devrait impérativement être assurée en Suisse et dont l'interruption serait susceptible d'entraîner de graves conséquences sur sa santé. En conséquence, l'examen de l'ensemble des éléments de la présente cause amène le Tribunal administratif fédéral à la conclusion que X._______ ne se trouve pas dans une situation d'extrême gravité au sens de l'art. 13 let. f OLE et que c'est à bon droit que l'autorité intimée a considéré qu'elle ne satisfaisait pas aux exigences de cette disposition.</w:t>
      </w:r>
    </w:p>
    <w:p>
      <w:r>
        <w:rPr>
          <w:b/>
        </w:rPr>
        <w:t>E. 8</w:t>
      </w:r>
    </w:p>
    <w:p>
      <w:r>
        <w:t>Compte tenu des considérants exposés ci-dessus, il appert que, par sa décision du 8 novembre 2005,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 la recourante,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