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C-2297/2014 vom 22. Juli 2016</w:t>
      </w:r>
    </w:p>
    <w:p>
      <w:r>
        <w:t>Bundesverwaltungsgericht, 2016-07-22, IT</w:t>
      </w:r>
    </w:p>
    <w:p>
      <w:r>
        <w:rPr>
          <w:b/>
        </w:rPr>
        <w:t xml:space="preserve">Quelle: </w:t>
      </w:r>
      <w:r>
        <w:t>https://mcp.opencaselaw.ch/entscheid/bvger_C-2297_2014</w:t>
      </w:r>
    </w:p>
    <w:p>
      <w:r>
        <w:t>FR: TAF C-2297/2014 du 22 juillet 2016</w:t>
      </w:r>
    </w:p>
    <w:p>
      <w:r>
        <w:t>IT: TAF C-2297/2014 del 22 luglio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revisione essendo stata presentata il 21 dicembre 2012 (doc. A 68), al caso in esame si applicano di principio le disposizioni della 6a revisione della LAI (primo pacchetto) entrate in vigore il 1° gennaio 2012.</w:t>
      </w:r>
    </w:p>
    <w:p>
      <w:r>
        <w:rPr>
          <w:b/>
        </w:rPr>
        <w:t>E. 4</w:t>
      </w:r>
    </w:p>
    <w:p>
      <w:r>
        <w:t>Oggetto del contendere è la revisione della mezza rendita erogata alla ricorrente, segnatamente il riconoscimento di una rendita intera di invalidità (doc. A 82). L'insorgente si avvale, in considerazione della patologia psichiatrica, di un grado di invalidità superiore al 70%. L'amministrazione ritiene per contro che l'assicurata, in base a recenti indagini mediche in psichiatria, presenta un grado complessivo d'incapacità al lavoro del 50% e pertanto lo stato di salute, così come le conseguenze dello stesso, non sono peggiorate.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(RS 831.201), se è fatta domanda di revisione, nella domanda si deve dimostrare che il grado di invalidità o di grande invalidità o il bisogno di assistenza o di aiuto dovuto all'invalidità è cambiato in misura rilevante per il diritto alle prestazioni.</w:t>
      </w:r>
    </w:p>
    <w:p>
      <w:r>
        <w:rPr>
          <w:b/>
        </w:rPr>
        <w:t>E. 6.3.1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9C_708/2007 dell'11 settembre 2008 consid. 2.2 e relativi riferimenti).</w:t>
      </w:r>
    </w:p>
    <w:p>
      <w:r>
        <w:rPr>
          <w:b/>
        </w:rPr>
        <w:t>E. 6.3.2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w:t>
      </w:r>
    </w:p>
    <w:p>
      <w:r>
        <w:rPr>
          <w:b/>
        </w:rPr>
        <w:t>E. 6.4</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6.5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7.2</w:t>
      </w:r>
    </w:p>
    <w:p>
      <w:r>
        <w:t>Il periodo di riferimento nell'ambito della presente vertenza è quello intercorrente tra il 7 giugno 2012, data della decisione dell'UAIE mediante la quale la rendita intera di invalidità concessa alla ricorrente in data 3 settembre 2008 (doc. B 94) è stata sostituita da una mezza rendita (doc. A 54) ed il 19 marzo 2014, data della decisione impugnata (doc. A 82). A questo titolo, giova rilevare come in sede di risposta al ricorso (doc. TAF 9) l'UAIE ha erroneamente messo a confronto la situazione alla base della decisione del 13 ottobre 2008 (recte: 3 settembre 2008) con quella esistente al 19 marzo 2014. Già solo per questo motivo la decisione va annullata in quanto viola il diritto federale.</w:t>
      </w:r>
    </w:p>
    <w:p>
      <w:r>
        <w:rPr>
          <w:b/>
        </w:rPr>
        <w:t>E. 8.1</w:t>
      </w:r>
    </w:p>
    <w:p>
      <w:r>
        <w:t>La nozione d'invalidità di cui all'art. 4 LAI e 8 LPGA è di carattere giuridico economico e non medico (DTF 116 V 249 consid. 1b). In base all'art. 16 LPGA, applicabile per il rinvio dell'art.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In particolare, secondo l'art. 43 LPGA (in combinazione con l'art. 57 LAI), l'assicuratore esamina le domande, intraprende d'ufficio i necessari accertamenti e raccoglie le informazioni di cui ha bisogno. Conformemente all'art. 59 cpv. 1 LAI, gli Uffici AI si organizzano in modo da garantire che i compiti elencati nell'art. 57 siano eseguiti con professionalità ed efficienza nel rispetto delle prescrizioni e delle istruzioni della Confederazione e, giusta il capoverso 2, approntano i servizi medici regionali interdisciplinari.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8.6</w:t>
      </w:r>
    </w:p>
    <w:p>
      <w:r>
        <w:t>Alla luce dell'art. 59 cpv. 2bis LAI, come pure dell'art. 49 OAI, i medici SMR, grazie alle loro specifiche conoscenze medico-assicurative, sono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w:t>
      </w:r>
    </w:p>
    <w:p>
      <w:r>
        <w:t>Nel caso di specie, occorre esaminare se, al momento dell'emanazione della decisione impugnata (il 19 marzo 2014) è intervenuta, rispetto al giugno 2012, una notevole modifica dello stato di salute della ricorrente (o delle conseguenze dello stesso sulla capacità lucrativa) o se invece, come sostenuto dall'autorità inferiore, tale presupposto non era adempiuto, rispettivamente se l'istruttoria di causa è stata insufficiente.</w:t>
      </w:r>
    </w:p>
    <w:p>
      <w:r>
        <w:rPr>
          <w:b/>
        </w:rPr>
        <w:t>E. 9.1</w:t>
      </w:r>
    </w:p>
    <w:p>
      <w:r>
        <w:t>Questo Tribunale rileva che il 7 giugno 2012, momento in cui è stato deciso che la rendita intera di invalidità andava sostituita da una mezza rendita a decorrere dal 1° agosto 2012 (doc. A 54), è stato stabilito, segnatamente sulla base della perizia psichiatrica del 19 agosto 2011 del dott. C._______ (doc. A 28) e del parere psichiatrico del 21 maggio 2012 della dott.ssa G._______ (doc. A 49), che l'insorgente era affetta da una sindrome depressiva ricorrente, episodio attuale di gravità media, con sindrome biologica e componente algica (F 33.1), comportante un'incapacità al lavoro e di guadagno del 50% (anche doc. A 80).</w:t>
      </w:r>
    </w:p>
    <w:p>
      <w:r>
        <w:rPr>
          <w:b/>
        </w:rPr>
        <w:t>E. 9.2.1</w:t>
      </w:r>
    </w:p>
    <w:p>
      <w:r>
        <w:t>Nell'ambito della procedura di revisione promossa in data 21 dicembre 2012 l'insorgente ha prodotto diversa documentazione medica, segnatamente il rapporto del dott. I._______ del 18 febbraio 2012, specialista in psichiatria, da cui emerge un quadro depressivo di prolungata evoluzione (doc. A 60) e il rapporto della dott.ssa L._______ del 16 ottobre 2012, la cui specializzazione non è nota (doc. A 62), da cui emerge un quadro di irritabilità, ansia, necessità di isolamento, abulia, insonnia, aggressività nei confronti di marito e figlia, umore depresso, interpretazione deliranti di carattere persecutorio, allucinazioni uditive. L'interessata ha altresì prodotto i rapporti medici del 4 febbraio 2013 (doc. A 66), del 5 agosto 2013 (doc. A 74) e 14 novembre 2013 (doc. A 78) della dott.ssa M._______, assistente in psichiatria, dai quali emerge che essa soffre segnatamente di sintomatologia depressiva ricorrente.</w:t>
      </w:r>
    </w:p>
    <w:p>
      <w:r>
        <w:rPr>
          <w:b/>
        </w:rPr>
        <w:t>E. 9.2.2</w:t>
      </w:r>
    </w:p>
    <w:p>
      <w:r>
        <w:t>La documentazione medica è stata sottoposta alla dott.ssa G._______ (doc. A 80), e al dott. N._______, specialista in medicina generale (doc. A 76). Entrambi hanno ritenuto non esserci un peggioramento dello stato di salute. In particolare nel rapporto del 6 gennaio 2014 (doc. A 80) la dott.ssa G._______ ha attestato che, in virtù della documentazione medica esibita, non era ravvisabile alcun indizio concreto di una modifica significativa della patologia psichiatrica dell'insorgente. A proposito in particolare del rapporto della dott.ssa L._______ del 16 ottobre 2012 (doc. A 62), la dott.ssa G._______ ha precisato che « la composante délirante et les hallucinations auditives relevées dans le rapport du Dr. L._______, n'ont pas été confirmées par les rapports du Dr. M._______. Les descriptions de la pathologie présentée par l'assurée durant 2013 se rapprochent de celle observée par le Dr. C._______ dans son expertise de 2011 » (doc. A 80 pag. 2).</w:t>
      </w:r>
    </w:p>
    <w:p>
      <w:r>
        <w:rPr>
          <w:b/>
        </w:rPr>
        <w:t>E. 9.3.1</w:t>
      </w:r>
    </w:p>
    <w:p>
      <w:r>
        <w:t>Pendente causa di ricorso l'assicurata ha presentato ulteriore documentazione, in particolare i rapporti medici del 22 aprile 2014 (allegato al doc. TAF 1), 15 gennaio 2013, 21 novembre 2014 (allegati al doc. TAF 12) e 25 gennaio 2015 (allegato al doc. TAF 17), piuttosto dettagliati del dott. O._______, specialista in psichiatria, secondo cui l'incapacità lavorativa è dell'80%, in quanto lo stato di salute è cronico e rispecchia quanto accertato dal dott. P._______. La ricorrente ha altresì trasmesso il certificato della dott.ssa M._______ del 17 luglio 2015 (allegato al doc. TAF 19), quello del dott. Q._______ del 22 dicembre 2015, da cui emerge che l'assicurata soffre di un quadro depressivo grave per cui necessita l'aiuto della figlia (allegato al doc. TAF 21), così come due certificati della dott.ssa R._______, specialista in psichiatria del 25 gennaio 2016 (allegato al doc. TAF 23) e del 23 aprile 2016 (allegato al doc. TAF 24) dai quali emerge che essa soffre di patologie psichiatriche e disturbi da dolori somatoformi tali da comportare un'incapacità lavorativa dell'80% anche in seguito alla perdita del marito (allegati ai doc. TAF 1, 12 e 17).</w:t>
      </w:r>
    </w:p>
    <w:p>
      <w:r>
        <w:rPr>
          <w:b/>
        </w:rPr>
        <w:t>E. 9.3.2</w:t>
      </w:r>
    </w:p>
    <w:p>
      <w:r>
        <w:t>I nuovi atti sono stati sottoposti dall'UAIE al dott. N._______, il quale con rapporto del 13 agosto 2014 (doc. A 84, menzionato nel doc. TAF 9) ha dichiarato che la documentazione non indica una modifica significativa dello stato di salute dall'8 agosto 2011, data della perizia psichiatrica esperita dal dott. C._______, in cui era stata posta la diagnosi di sindrome depressiva ricorrente attuale episodio di gravità media, con sindrome biologica e componente algica (doc. A 28).</w:t>
      </w:r>
    </w:p>
    <w:p>
      <w:r>
        <w:rPr>
          <w:b/>
        </w:rPr>
        <w:t>E. 9.3.3</w:t>
      </w:r>
    </w:p>
    <w:p>
      <w:r>
        <w:t>Gli atti più recenti sono stati nuovamente sottoposti al dott. N._______, il quale nel suo rapporto del 7 gennaio 2015 (allegato al doc. TAF 14), ha ribadito che dalla documentazione medica esibita non era ravvisabile alcun indizio concreto di una modifica significativa dello stato di salute dell'insorgente. A proposito in particolare del rapporto del dott. O._______ del 21 novembre 2014 (allegato al doc. TAF 12), il dott. M._______ ha precisato che « il ne donne aucun élément permettant d'objectiver l'évolution de l'état de santé de l'assurée depuis l'expertise psychiatrique de 2011 ». L'UAIE ha pertanto confermato le proprie conclusioni espresse in sede di risposta (doc. TAF 14).</w:t>
      </w:r>
    </w:p>
    <w:p>
      <w:r>
        <w:rPr>
          <w:b/>
        </w:rPr>
        <w:t>E. 9.3.4</w:t>
      </w:r>
    </w:p>
    <w:p>
      <w:r>
        <w:t>Dal 1° dicembre 2015 l'assicurata percepisce una rendita intera di invalidità.</w:t>
      </w:r>
    </w:p>
    <w:p>
      <w:r>
        <w:rPr>
          <w:b/>
        </w:rPr>
        <w:t>E. 10.1</w:t>
      </w:r>
    </w:p>
    <w:p>
      <w:r>
        <w:t>Nella fattispecie in esame l'UAIE, è da un lato entrato nel merito della domanda di revisione formulata dall'insorgente in data 21 dicembre 2012, ritenendo pertanto plausibile, ai sensi dell'art. 87 cpv. 2 LAI (si confronti in particolare sentenza del Tribunale federale 9C_708/2007 dell'11 settembre 2008 consid. 2.2), tenuto conto della documentazione trasmessa dall'assicurata, elencata al consid. 10.1 ed esaminata dal proprio servizio medico (consid. 10.2), una modifica rilevante dello stato di fatto. Dall'altro, tuttavia, alla luce della medesima documentazione, cioè senza procedere ad alcun esame specialistico approfondito supplementare - dalla documentazione agli atti non emerge infatti che l'amministrazione abbia fatto esperire esami medici approfonditi in S._______ o in Svizzera, riferendosi sostanzialmente alla perizia psichiatrica dell'8 agosto 2011 del dott. C._______ esperita nella precedente procedura di revisione - ha concluso, che tale modifica non era in realtà subentrata (doc. A 28). Tale procedere non è tutelabile. Esso non tiene conto della "doppia" procedura esistente in materia di revisione e meglio dapprima l'esame preliminare della plausibilità dell'asserito peggioramento dello stato di salute, con conseguente entrata nel merito della domanda e successivo approfondimento dello stato di fatto in caso di accoglimento rispettivamente con conseguente rifiuto di esaminare la vertenza nel merito in caso contrario. In simili condizioni, accertata la plausibilità del peggioramento della situazione psichiatrica, l'UAIE avrebbe pertanto dovuto verificare, tramite i necessari accertamenti medici, se la modifica si era realmente verificata con il grado di verosimiglianza preponderante valido nelle assicurazioni sociali. Al riguardo va rilevato che particolarmente decisivo nell'ambito dell'esperimento di una perizia psichiatrica è l'esame clinico del paziente con rilevamento dell'anamnesi, la verifica dei sintomi e l'osservazione del comportamento (sentenza del Tribunale federale delle assicurazioni I 1094/06 del 14 novembre 2007 in re 3.1.1, I 391/06 del 9 agosto 2006 consid. 3.2.2). Una perizia fondata esclusivamente sugli atti ha infatti valore probatorio soltanto se si tratta sostanzialmente di valutare una fattispecie medica prestabilita e non sono necessari nuovi esami (sentenza del Tribunale federale delle assicurazioni I 1094/06 succitata consid. 3.1.1 in fine). Ciò non è evidentemente il caso nell'ipotesi di una revisione, in cui rilevante è proprio stabilire se i fatti medici determinanti si sono modificati. Una perizia fondata soltanto sugli atti non era quindi ammissibile nel caso concreto. Ne consegue che il rapporto della dott.ssa G._______ non può essere posto alla base del presente giudizio. Inoltre dev'essere ancora evidenziato che questo medico ha fondato il proprio rifiuto di ammettere un peggioramento anche su un documento da lei stessa considerato "parzialmente illeggibile". Già per questi motivi il rapporto della specialista non può essere considerato attendibile (doc. A 80). Se è vero inoltre che solo la dott. L._______ ha indicato l'esistenza di deliri di carattere persecutorio e allucinazioni uditive (doc. A 62), è pur vero che si tratta di un fatto nuovo che andava verificato. Inoltre dagli atti medici trasmessi al TAF e relativi ad un periodo immediatamente successivo alla pronuncia della decisione impugnata emerge ripetutamente, in base ai rapporti medici piuttosto dettagliati del dott. O._______, un'incapacità lavorativa dell'80%. Pure i rapporti del dott. N._______ non possono essere considerati, non disponendo egli della specializzazione in psichiatria (sentenza del TF 9C_323/2009 del 14 luglio 2009 consid. 4.3.1). Infine dagli atti emerge che l'UAIE avrebbe concesso una rendita intera all'assicurata dal 1° dicembre 2015, ciò che conferma un'evoluzione negativa dello stato di salute della ricorrente.</w:t>
      </w:r>
    </w:p>
    <w:p>
      <w:r>
        <w:rPr>
          <w:b/>
        </w:rPr>
        <w:t>E. 10.2</w:t>
      </w:r>
    </w:p>
    <w:p>
      <w:r>
        <w:t>Alla luce di quanto appena esposto allo stato attuale dell'istruttoria risulta pertanto impossibile, per il Tribunale, determinarsi sul merito della vertenza, ossia sull'effettivo stato di salute e sulle conseguenze dello stesso sulla capacità lavorativa e pertanto sul grado d'invalidità dell'interessata a partire dal dicembre 2012. La decisione impugnata, che viola il diritto federale, fondandosi su un accertamento incompleto dei fatti rilevanti, dev'essere annullata.</w:t>
      </w:r>
    </w:p>
    <w:p>
      <w:r>
        <w:rPr>
          <w:b/>
        </w:rPr>
        <w:t>E. 11.1</w:t>
      </w:r>
    </w:p>
    <w:p>
      <w:r>
        <w:t>Se il Tribunale amministrativo federale annulla una decisione, può sostituirsi all'autorità inferiore e giudicare direttamente nel merito o rinviare la causa, con istruzioni vincolanti, all'autorità inferiore per un nuovo giudizio (cfr. sentenza del TAF C-6221/2011 dell'8 febbraio 2013 consid. 8.1).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vanno pertanto rinviati all'UAIE affinché proceda al necessario completamento dell'istruttoria. Occorre in particolare che l'autorità di prime cure approfondisca dal profilo medico se il peggioramento dello stato di salute reso plausibile dall'assicurata si è verificato o meno. L'istruttoria complementare presuppone l'esecuzione di un esame dettagliato sullo stato di salute generale dell'interessata (rapporto medico E 213) e di una perizia psichiatrica, nonché di ogni altro esame che l'evoluzione nel tempo dello stato di salute dell'insorgente dovesse rendere necessario. Il rinvio è ammissibile anche alla luce della giurisprudenza di cui al DTF 137 V 210 consid. 4.4.1.4, avendo l'amministrazione omesso completamente di verificare se da un punto di vista psichiatrico era subentrato un peggioramento dello stato di salute e/o della capacità lavorativa. Se del caso l'UAIE procederà inoltre ad un confronto dei redditi determinanti sulla base delle possibili attività sostitutive adeguate e si pronuncerà nuovamente sul grado di invalidità di A._______.</w:t>
      </w:r>
    </w:p>
    <w:p>
      <w:r>
        <w:rPr>
          <w:b/>
        </w:rPr>
        <w:t>E. 12</w:t>
      </w:r>
    </w:p>
    <w:p>
      <w:r>
        <w:t>Occorre altresì rilevare che nell'ambito dell'accertamento ancora da esperire dall'autorità inferiore, a seguito del rinvio degli atti di causa, non sussiste l'eventualità di una nuova decisione dell'UAIE a detrimento dell'insorgente (cfr., sulla questione, DTF 134 V 314 consid. 3.2.4). In altri termini, la mezza rendita attribuita con decisione dell'UAIE del 7 giugno 2012, conseguente alla problematica psichiatrica, non è contestata dalle parti ed è ampiamente confortata dalla documentazione specialistica agli atti, perlomeno fino alla data della decisione impugnata del 19 marzo 2014 (limite di cognizione temporale nel caso di specie). In tale contesto, va risolta solo la questione se il peggioramento dell'affezione psichica reso plausibile dalla ricorrente nella presente procedura di revisione possa comportare, o meno, un aumento del grado di invalidità dal dicembre 2012 al 1° dicembre 2015, data in cui le è stata assegnata una rendita intera.</w:t>
      </w:r>
    </w:p>
    <w:p>
      <w:r>
        <w:rPr>
          <w:b/>
        </w:rPr>
        <w:t>E. 13.1</w:t>
      </w:r>
    </w:p>
    <w:p>
      <w:r>
        <w:t>A titolo abbondanziale va infine rilevato che prima di ridurre o sopprimere la rendita di invalidità l'amministrazione deve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 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13.2</w:t>
      </w:r>
    </w:p>
    <w:p>
      <w:r>
        <w:t>In concreto l'assicurata, nata il 17 gennaio 1955, già al momento della pronuncia della decisione di revisione d'ufficio del 7 giugno 2012, nel frattempo passata in giudicato, con cui l'UAIE ha sostituito la rendita intera con una mezza rendita, aveva 57 anni e mezzo, mentre nell'istante dell'esecuzione della perizia specialistica, nell'agosto 2011, 56 anni e mezzo. Alla luce della giurisprudenza suesposta quindi, prima di procedere a ridurre la rendita, andava accertato, da parte dell'UAIE, se una reintegrazione professionale era ammissibile in concreto. Al riguardo dagli atti emerge che l'amministrazione non ha predisposto accertamenti tendenti ad individuare le attività esigibili né ha sostenuto l'insorgente nel reinserimento professionale tramite un allenamento al lavoro rispettivamente con un aiuto al collocamento. In simili condizioni la riduzione della rendita non è avvenuta correttamente. Poiché tuttavia la decisione è cresciuta in giudicato, solo l'amministrazione può ritornare sul proprio provvedimento (art. 53 cpv. 2 LPGA).</w:t>
      </w:r>
    </w:p>
    <w:p>
      <w:r>
        <w:rPr>
          <w:b/>
        </w:rPr>
        <w:t>E. 14.1</w:t>
      </w:r>
    </w:p>
    <w:p>
      <w:r>
        <w:t>Visto l'esito della causa non si prelevano spese processuali (art. 63 PA). L'istanza tendente all'ammissione dell'assistenza giudiziaria è pertanto priva di oggetto.</w:t>
      </w:r>
    </w:p>
    <w:p>
      <w:r>
        <w:rPr>
          <w:b/>
        </w:rPr>
        <w:t>E. 14.2</w:t>
      </w:r>
    </w:p>
    <w:p>
      <w:r>
        <w:t>L'insorgente non è rappresentata in questa sede e non risulta che abbia dovuto sopportare delle spese indispensabili e relativamente elevate in relazione alla procedura in corso. Di conseguenza non si giustifica l'attribuzione di spese ripetibili (art. 64 PA in combinazione con gli art. 7 e segg. del regolamento del 21 febbraio 2008 sulle tasse e sulle spese ripetibili nelle cause dinanzi al Tribunale amministrativo federale [TS-TAF, RS 173.320.2]).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