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C-2291/2013 vom 31. Dezember 2013</w:t>
      </w:r>
    </w:p>
    <w:p>
      <w:r>
        <w:t>Bundesverwaltungsgericht, 2013-12-31, FR</w:t>
      </w:r>
    </w:p>
    <w:p>
      <w:r>
        <w:rPr>
          <w:b/>
        </w:rPr>
        <w:t xml:space="preserve">Quelle: </w:t>
      </w:r>
      <w:r>
        <w:t>https://mcp.opencaselaw.ch/entscheid/bvger_C-2291_2013</w:t>
      </w:r>
    </w:p>
    <w:p>
      <w:r>
        <w:t>FR: TAF C-2291/2013 du 31 décembre 2013</w:t>
      </w:r>
    </w:p>
    <w:p>
      <w:r>
        <w:t>IT: TAF C-2291/2013 del 31 dicembre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d des Directives et commentaires de l'ODM, publiées sur le site internet www.bfm.admin.ch &gt; Documentation &gt; Bases légales &gt; Directives et circulaires &gt; I. Domaine des étrangers, version du 25 octobre 2013 [site internet consulté en décembre 2013]). Il s'ensuit que ni le Tribunal, ni l'ODM ne sont liés par la proposition du SPOP-VD du 24 janvier 2013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d'autoriser A._______ à entrer en Suisse et de donner, en faveur de cette dernière, son approbation à l'octroi d'une autorisation de séjour en Suisse destinée à lui permettre d'acquérir une formation complémentaire n'est pas fondé sur les conditions posées à l'art. 27 al. 1 let. a à d LEtr, dont la réalisation semble être admise à juste titre par l'autorité de première instance. En effet, l'examen des pièces du dossier conduit à constater que l'immatriculation de la prénommée au programme de maîtrise en systèmes d'information a été admise par l'Université de Neuchâtel (cf. attestation "Pour demande de visa ou autre", datée du 21 mars 2013). Il ressort également du dossier que la recourante disposerait d'un logement approprié et des moyens financiers nécessaires durant son séjour d'études en Suisse (cf. déclarations écrites de B._______ datées du 30 novembre 2012). Enfin, aucun élément ne permet de conclure que l'intéressée, titulaire d'une licence en sciences commerciales de l'Institut National du Commerce d'Alger (devenu l'Ecole des Hautes Etudes Commerciales, HEC) et d'une maîtrise en marketing, management et communication de l'Ecole Supérieure de Commerce de Toulouse, n'aurait pas le niveau de formation requis pour suivre la formation prévue.</w:t>
      </w:r>
    </w:p>
    <w:p>
      <w:r>
        <w:rPr>
          <w:b/>
        </w:rPr>
        <w:t>E. 6.2</w:t>
      </w:r>
    </w:p>
    <w:p>
      <w:r>
        <w:t>Le refus est en réalité motivé par le fait que l'ODM a des doutes quant à la nécessité pour A._______ de suivre la formation envisagée. L'autorité inférieure souligne le risque que la prénommée, eu égard à ses qualifications personnelles et professionnelles, décide de rester en Suisse au terme de sa formation complémentaire.</w:t>
      </w:r>
    </w:p>
    <w:p>
      <w:r>
        <w:rPr>
          <w:b/>
        </w:rPr>
        <w:t>E. 6.2.1</w:t>
      </w:r>
    </w:p>
    <w:p>
      <w:r>
        <w:t>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l'intéressée au terme de sa formation - en admettant qu'elle existe -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 En l'occurrence, il n'est pas contesté que A._______ souhaite obtenir un diplôme d'une haute école suisse. Toutefois, le dossier ne permet pas d'affirmer, en l'état, que l'activité lucrative que la prénommée serait amenée à exercer suite à sa formation revêtirait un intérêt scientifique ou économique prépondérant au sens de l'art. 21 al. 3 LEtr.</w:t>
      </w:r>
    </w:p>
    <w:p>
      <w:r>
        <w:rPr>
          <w:b/>
        </w:rPr>
        <w:t>E. 6.2.2</w:t>
      </w:r>
    </w:p>
    <w:p>
      <w:r>
        <w:t>En relation avec l'examen relatif aux qualifications personnelles, les autorités doivent toujours continuer d'avoir la possibilité de vérifier que la demande n'a pas pour unique but d'obtenir frauduleusement un visa pour entrer en Suisse ou dans l'Espace Schengen (cf. rapport précité, p. 385, et art. 23 al. 2 OASA). Ce rapport fait référence à ce sujet à un éventuel comportement abusif. Dans son appréciation du cas d'espèce, sans mettre en cause le but premier du séjour de l'intéressée en Suisse, l'autorité de première instance argue que, compte tenu de sa situation personnelle, de ses expériences professionnelles et de l'absence de liens particulièrement étroits avec son pays d'origine, on ne peut exclure que A._______ soit tentée de vouloir s'installer durablement en Suisse. Dans ses écritures, la recourante affirme souhaiter compléter sa formation en Suisse principalement en raison de la qualité de l'enseignement qui y est dispensé en langue française. Bien qu'elle soit toujours liée à l'entreprise (...), laquelle ne lui a octroyé qu'une mise en disponibilité temporaire, elle projette de s'établir au Canada une fois ses études terminées.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la recourante fait valoir, comme motivation de sa demande, sa volonté de venir en Suisse compléter sa formation par l'obtention d'une maîtrise en systèmes d'information, le Tribunal ne saurait, à première vue, contester que la venue en Suisse de l'intéressée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de retenir un comportement abusif de sa part.</w:t>
      </w:r>
    </w:p>
    <w:p>
      <w:r>
        <w:rPr>
          <w:b/>
        </w:rPr>
        <w:t>E. 6.3</w:t>
      </w:r>
    </w:p>
    <w:p>
      <w:r>
        <w:t>Au regard de ce qui précède, il apparaît que les conditions fixées par l'art. 27 al. 1 LEtr sont en l'espèce remplies.</w:t>
      </w:r>
    </w:p>
    <w:p>
      <w:r>
        <w:rPr>
          <w:b/>
        </w:rPr>
        <w:t>E. 7.1</w:t>
      </w:r>
    </w:p>
    <w:p>
      <w:r>
        <w:t>Il importe toutefois de souligner que l'art. 27 LEtr est une disposition rédigée en la forme potestative (ou "Kann-Vorschrift") et qu'en conséquence, même si, in casu, A._______ remplit toutes les conditions prévues par la loi (cf. ci-dessus, consid. 6.3), elle ne dispose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7.2</w:t>
      </w:r>
    </w:p>
    <w:p>
      <w:r>
        <w:t>Aussi, il convient de procéder à une pondération globale de tous les éléments en présence. Dans ce cadre, le Tribunal retient ce qui suit.</w:t>
      </w:r>
    </w:p>
    <w:p>
      <w:r>
        <w:rPr>
          <w:b/>
        </w:rPr>
        <w:t>E. 7.2.1</w:t>
      </w:r>
    </w:p>
    <w:p>
      <w:r>
        <w:t>Plaide en faveur de la recourante, le fait qu'elle souhaite venir en Suisse dans le but de compléter ses formations dans le domaine commercial accomplies en Algérie et en France, par l'obtention d'une maîtrise en systèmes d'information de l'Université de Neuchâtel et qu'elle s'engage à quitter la Suisse au terme de cette formation. Au crédit de l'intéressée, le Tribunal relève également le fait qu'en l'état, les conditions, telles que fixées par l'art. 27 al. 1 LEtr, apparaissent remplies (cf. ci-dessus, consid. 6.1 et 6.3).</w:t>
      </w:r>
    </w:p>
    <w:p>
      <w:r>
        <w:rPr>
          <w:b/>
        </w:rPr>
        <w:t>E. 7.2.2</w:t>
      </w:r>
    </w:p>
    <w:p>
      <w:r>
        <w:t>En revanche, concernant la nécessité pour A._______ de poursuivre ses études en Suisse, contestée par l'autorité inférieure,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ci-dessus, consid. 7.1). Or, force est en l'occurrence de constater que la prénommée est déjà au bénéfice d'une formation universitaire complète en sciences commerciales accomplie à l'Institut National du Commerce d'Alger, et d'une expérience professionnelle dans son domaine de compétence. Elle a ensuite enrichi ses connaissances par une maîtrise en marketing, management et communication décernée par l'Ecole Supérieure de Commerce de Toulouse et deux emplois dans ce domaine. En outre, elle s'est inscrite à l'Université de Toulouse pour suivre une formation d'appoint en langues étrangères appliquées avant d'envisager de poursuivre ses études en Suisse. Ces faits tendent à montrer que le perfectionnement souhaité n'est pas indispensable à la poursuite et au développement de la carrière professionnelle de la recourante, celle-ci disposant d'ores et déjà des compétences et des diplômes nécessaires. Dans ces circonstances, on ne saurait reprocher à l'ODM d'avoir estimé inopportun de permettre à l'intéressée d'entreprendre un deuxième complément d'études. C'est le lieu de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doit être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Tribunal administratif fédéral C 1683/2011 du 5 juillet 2013 consid. 7.2.2 et les références citées). Dans le cas particulier, si le perfectionnement souhaité se situe bien dans le prolongement de la formation de base de l'intéressée, il n'en demeure pas moins que, comme relevé précédemment, la recourante a déjà pu compléter sa formation par une maîtrise obtenue à l'Ecole Supérieure de Commerce de Toulouse. Elle ne se trouve dès lors pas parmi les étudiants pouvant bénéficier en priorité d'une formation complémentaire en Suisse. Par ailleurs, la recourante n'a pas démontré qu'une telle formation ne pouvait être accomplie dans son pays d'origine. Elle s'est limitée à dire que le cursus proposé par l'Université de Neuchâtel est de meilleure qualité (cf. mémoire de recours, p. 2).</w:t>
      </w:r>
    </w:p>
    <w:p>
      <w:r>
        <w:rPr>
          <w:b/>
        </w:rPr>
        <w:t>E. 8</w:t>
      </w:r>
    </w:p>
    <w:p>
      <w:r>
        <w:t>Par conséquent, suite à une pondération globale de tous les éléments en présence, on ne saurait reprocher à l'ODM d'avoir refusé de donner son aval à l'octroi en faveur de A._______ d'une autorisation de séjour pour études.</w:t>
      </w:r>
    </w:p>
    <w:p>
      <w:r>
        <w:rPr>
          <w:b/>
        </w:rPr>
        <w:t>E. 9</w:t>
      </w:r>
    </w:p>
    <w:p>
      <w:r>
        <w:t>La recourante n'obtenant pas d'autorisation de séjour, c'est également à bon droit que l'ODM a refusé de lui délivrer une autorisation d'entrée en Suisse destinée à lui permettre de se rendre en ce pays pour y étudier.</w:t>
      </w:r>
    </w:p>
    <w:p>
      <w:r>
        <w:rPr>
          <w:b/>
        </w:rPr>
        <w:t>E. 10</w:t>
      </w:r>
    </w:p>
    <w:p>
      <w:r>
        <w:t>Il ressort de ce qui précède que la décision de l'ODM du 14 mars 2013 est conforme au droit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