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C-2286/2012 vom 10. März 2014</w:t>
      </w:r>
    </w:p>
    <w:p>
      <w:r>
        <w:t>Bundesverwaltungsgericht, 2014-03-10, DE</w:t>
      </w:r>
    </w:p>
    <w:p>
      <w:r>
        <w:rPr>
          <w:b/>
        </w:rPr>
        <w:t xml:space="preserve">Quelle: </w:t>
      </w:r>
      <w:r>
        <w:t>https://mcp.opencaselaw.ch/entscheid/bvger_C-2286_2012</w:t>
      </w:r>
    </w:p>
    <w:p>
      <w:r>
        <w:t>FR: TAF C-2286/2012 du 10 mars 2014</w:t>
      </w:r>
    </w:p>
    <w:p>
      <w:r>
        <w:t>IT: TAF C-2286/2012 del 10 marzo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Die Beschwerdeführenden sind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und BVGE 2011/1 E. 2).</w:t>
      </w:r>
    </w:p>
    <w:p>
      <w:r>
        <w:rPr>
          <w:b/>
        </w:rPr>
        <w:t>E. 3</w:t>
      </w:r>
    </w:p>
    <w:p>
      <w:r>
        <w:t>Der angefochtenen Verfügung liegt das Gesuch einer sri-lankischen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sri-lankischen Staatsangehörigkeit unterliegt die Gesuchstellerin der Visumspflicht (vgl. Anhang I zur Verordnung [EG] Nr. 539/2001 [ABl. L 81 vom 21.03.2001 S. 1 7; zum vollständigen Quellennachweis vgl. Fussnote zu Art. 4 Abs. 1 VEV]).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5.3.1</w:t>
      </w:r>
    </w:p>
    <w:p>
      <w:r>
        <w:t>Die Gesuchstellerin gehört der tamilischen Ethnie an und stammt aus der Nordprovinz. Im Zeitpunkt des Visumsantrags wohnte sie noch im Distrikt Jaffna, aktuell offenbar im Distrikt Mannar (vgl. dazu später).</w:t>
      </w:r>
    </w:p>
    <w:p>
      <w:r>
        <w:rPr>
          <w:b/>
        </w:rPr>
        <w:t>E. 5.3.2</w:t>
      </w:r>
    </w:p>
    <w:p>
      <w:r>
        <w:t>Die Wirtschaft Sri Lankas befindet sich zwar im Ausschwung, die Armut in der Bevölkerung im Norden des Landes bleibt aber hoch. In Jaffna leben 55% der Bevölkerung unterhalb der Armutsgrenze von einem US-Dollar pro Tag und betrachten ihre Ernährungslage als nicht gesichert. Ihre Verdienstmöglichkeiten in Landwirtschaft und Fischerei sind gering, da der Zugang zu diesen wichtigen Einkommensquellen häufig durch die - auch in der Privatwirtschaft omnipräsente - Armee und durch Sicherheitskräfte blockiert wird. Ihren Übergriffen sind ethnische Tamilen immer noch besonders ausgesetzt. Zwar hat der im Mai 2009 zu Ende gegangene Bürgerkrieg die Diskussion um eine politische Lösung für den ethnischen Konflikt zwischen Singhalesen und der tamilischen Minderheit wieder entfacht. Eine solche Lösung zeichnet sich allerdings nicht so bald ab, da eine Aufarbeitung des Konflikts und seiner Ursachen bisher nicht stattgefunden hat (Quelle: Website der Schweizerische Flüchtlingshilfe, http://www.fluechtlingshilfe.ch Herkunftsländer Asien - Pazifik Sri Lanka Sri Lanka: Aktuelle Situation, Update von Adrian Schuster, 15. November 2012).</w:t>
      </w:r>
    </w:p>
    <w:p>
      <w:r>
        <w:rPr>
          <w:b/>
        </w:rPr>
        <w:t>E. 5.3.3</w:t>
      </w:r>
    </w:p>
    <w:p>
      <w:r>
        <w:t>Prekär für die tamilische Bevölkerung im Norden ist aber auch die öffentliche Gesundheitsversorgung mit ungenügend qualifiziertem Personal und eingeschränktem Zugang zu an sich kostenlosen Medikamenten. Viele Kliniken im Norden verfügen nur über sehr rudimentäre Behandlungsmöglichkeiten, was zu starker Konzentration auf das "Jaffna Teaching Hospital" in der Provinzhauptstadt führt. Eigenen Angaben zufolge deckt dieses Krankenhaus die Versorgung von rund einer Million Menschen im Norden und Osten des Landes ab (vgl. zitierte Quelle &gt; Sri Lanka: Gesundheitsversorgung im Norden Sri Lankas, Themenpapier der Länderanalyse, Adrian Schuster, 26. Juni 2013).</w:t>
      </w:r>
    </w:p>
    <w:p>
      <w:r>
        <w:rPr>
          <w:b/>
        </w:rPr>
        <w:t>E. 5.3.4</w:t>
      </w:r>
    </w:p>
    <w:p>
      <w:r>
        <w:t>Dass sich die Situation der tamilischen Bevölkerung auch Jahre nach Beendigung des Bürgerkrieges noch nicht definitiv zum Guten gewendet hat, spiegelt sich im Übrigen auch in der Schweizerischen Asylstatistik wider. Ihr zufolge befanden sich Ende 2013 1279 Personen aus Sri Lanka im Asylprozess; 684 von ihnen hatten im Verlauf jenes Jahres ein Asylgesuch eingereicht. Gegenüber dem Vorjahr 2012 bedeutet dies sogar eine Zunahme um 38,5%, was wiederum auf die vom BFM Ende August 2013 beschlossene vorläufige Sistierung von Rückführungen abgewiesener Asylbewerber nach Sri Lanka zurückzuführen ist (Quelle: Bundesamt für Migration, http://www.bfm.admin.ch &gt; Dokumentation &gt; Zahlen und Fakten &gt; Asylstatistik &gt; Jahresstatistiken &gt; Kommentierte Asylstatistik 2013 S. 3 und 9).</w:t>
      </w:r>
    </w:p>
    <w:p>
      <w:r>
        <w:rPr>
          <w:b/>
        </w:rPr>
        <w:t>E. 5.4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6.1</w:t>
      </w:r>
    </w:p>
    <w:p>
      <w:r>
        <w:t>Bei der Gesuchstellerin handelt es sich um eine mittlerweile 74-jährige Frau, die seit September 2010 verwitwet ist. Ihre sechs Kinder und deren Familien halten sich alle im Ausland auf: Nebst der Gastgeberin wohnen eine weitere Tochter und ein Sohn in der Schweiz, je ein Sohn lebt in Deutschland und in Dänemark und eine Tochter lebt in Kanada. Schon allein unter diesen Umständen ist die Behauptung der Beschwerdeführenden, wonach die Gesuchstellerin in ihrer angestammten Umgebung verwurzelt und mit ihrer Situation zufrieden sei, entscheidend zu hinterfragen.</w:t>
      </w:r>
    </w:p>
    <w:p>
      <w:r>
        <w:rPr>
          <w:b/>
        </w:rPr>
        <w:t>E. 6.2</w:t>
      </w:r>
    </w:p>
    <w:p>
      <w:r>
        <w:t>Kommt hinzu, dass die Beschwerdeführerin - aus den Akten der kantonalen Migrationsbehörde zu schliessen - im März 2013 ein Gesuch um Aufenthaltsregelung für die Gesuchstellerin gestellt hat, welches offenbar damit begründet wurde, dass sie in Sri-Lanka alleine sei, von niemandem betreut werde und auch im Haushalt keine Hilfe erhalte. Sie sei einsam und leide deshalb an einer Depression, was mit einem ärztlichen Attest vom 5. Mai 2013 belegt wurde. In einer in der gleichen Sache abgegebenen Stellungnahme vom 7. Januar 2014 wurde offenbar ergänzt, die Gesuchstellerin habe in Sri-Lanka "kein Dach über dem Kopf" und sie lebe bei "Bekannten". Das Gesuch wurde von der kantonalen Migrationsbehörde erstinstanzlich mit einer Verfügung vom 16. Januar 2014 abgewiesen.</w:t>
      </w:r>
    </w:p>
    <w:p>
      <w:r>
        <w:rPr>
          <w:b/>
        </w:rPr>
        <w:t>E. 6.3</w:t>
      </w:r>
    </w:p>
    <w:p>
      <w:r>
        <w:t>Die nachträgliche Einleitung eines Verfahrens auf Familiennachzug und dessen Begründung kann nur so verstanden werden, dass sich die persönlichen Verhältnisse der Gesuchstellerin seit Einreichung des Visumgesuches wesentlich verändert haben oder aber, dass die Interessenlage von Anfang an anders war, als dies im Visumsverfahren deklariert wurde.</w:t>
      </w:r>
    </w:p>
    <w:p>
      <w:r>
        <w:rPr>
          <w:b/>
        </w:rPr>
        <w:t>E. 6.4</w:t>
      </w:r>
    </w:p>
    <w:p>
      <w:r>
        <w:t>Vor dem allgemeinen und persönlichen Hintergrund durfte die Vorinstanz demnach davon ausgehen, dass keine hinreichende Gewähr für eine fristgerechte und anstandslose Wiederausreise der Gesuchstelle­rin nach einem Besuchsaufenthalt besteht. Die Beteuerungen der Beschwerdeführenden, für eine Rückkehr der Gesuchstellerin nach einem Besuchsaufenthalt besorgt sein zu wollen, erscheinen aufgrund der vorerwähnten Entwicklung nicht sehr glaubhaft. Doch selbst wenn sie ernst zu nehmen wären, könnten sie den Entscheid über das Visumgesuch nicht wesentlich beeinflussen. Denn in ihrer Eigenschaft als Gastgeber können die Beschwerdeführenden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w:t>
      </w:r>
    </w:p>
    <w:p>
      <w:r>
        <w:rPr>
          <w:b/>
        </w:rPr>
        <w:t>E. 6.5</w:t>
      </w:r>
    </w:p>
    <w:p>
      <w:r>
        <w:t>Fehlt es an einer genügenden Gewähr für die fristgerechte Wiederausreise, so kann ein sogenanntes "einheitliches Visum", das für den gesamten Schengen-Raum gilt, nicht erteilt werden.</w:t>
      </w:r>
    </w:p>
    <w:p>
      <w:r>
        <w:rPr>
          <w:b/>
        </w:rPr>
        <w:t>E. 7</w:t>
      </w:r>
    </w:p>
    <w:p>
      <w:r>
        <w:t>Bleibt zu prüfen, ob die Voraussetzungen für die Ausstellung eines Visums mit räumlich beschränkter Gültigkeit vorliegen (vgl. E. 4.5). Ein solches kann - wie erwähnt - erteilt werden, wenn ein Mitgliedstaat es aus humanitären Gründen, aus Gründen des nationalen Interesses oder aufgrund internationaler Verpflichtungen für erforderlich hält. Die damit einhergehende Abweichung von den allgemeinen Einreisevoraussetzun­gen erfordert eine sorgfältige Abwägung der sich gegenüberstehenden Interessen, die nicht leichthin zur Erteilung eines auf nationales Hoheitsgebiet beschränkten Visums führen darf (vgl. BVGE 2011/48 E. 6.1).</w:t>
      </w:r>
    </w:p>
    <w:p>
      <w:r>
        <w:rPr>
          <w:b/>
        </w:rPr>
        <w:t>E. 7.1</w:t>
      </w:r>
    </w:p>
    <w:p>
      <w:r>
        <w:t>Als mögliche Gründe für die Ausstellung eines Visums mit räumlich beschränkter Gültigkeit gelten die Vorbringen der Beschwerdeführenden, wonach sich die Beteiligten seit mehreren Jahren nicht mehr gesehen hätten, und angesichts der politischen Situation in Sri Lanka grosse Bedenken beständen, die Gesuchstellerin dort zu besuchen. Dem ist jedoch entgegenzuhalten, dass die Realisierung persönlicher Kontakte nicht nur in der Schweiz möglich ist. Die Beschwerdeführenden verfügen über eine Niederlassungsbewilligung in der Schweiz, können also uneingeschränkt Auslandreisen unternehmen. Falls sie es aus persönlichen Empfindungen heraus vorziehen, nicht nach Sri-Lanka zu reisen, so bestände beispielsweise auch die Möglichkeit, nach Indien zu gelangen; eine Möglichkeit, von der die Gesuchstellerin - aus einer entsprechenden Anmerkung der Schweizer Vertretung im Visumsverfahren zu schliessen - in der Vergangenheit auch schon Gebrauch gemacht hat.</w:t>
      </w:r>
    </w:p>
    <w:p>
      <w:r>
        <w:rPr>
          <w:b/>
        </w:rPr>
        <w:t>E. 7.2</w:t>
      </w:r>
    </w:p>
    <w:p>
      <w:r>
        <w:t>Zwar stellt der persönliche Kontakt zwischen der Beschwerdeführerin (wie auch ihren Kindern) und der Gesuchstellerin eine unter den Schutz von Art. 8 der Konvention vom 4. November 1950 zum Schutze der Menschenrechte und Grundfreiheiten (EMRK, SR 0.101) sowie Art. 13 Abs. 1 der Bundesverfassung der Schweizerischen Eidgenossenschaft vom 18. April 1999 (BV, SR 101) fallende familiäre Beziehung dar. Das vermag jedoch zu keinem anderen Resultat zu führen. Denn nur Beeinträchtigun­gen des Familienlebens von gewisser Mindestschwere stellen recht­fertigungsbedürftige Eingriffe in die genannten Garantien dar. Ob diese Mindestschwere im vorliegenden Fall erreicht wird, erscheint unter den gegebenen Umständen als fraglich. Doch auch wenn dem so sein sollte, handelte es ich nur um einen eher untergeordneten Eingriff in das Fami­lienleben, der durch die auf dem Spiel stehenden öffentlichen Interessen gerechtfertigt ist (Art. 8 Ziff. 2 EMRK und Art. 36 BV).</w:t>
      </w:r>
    </w:p>
    <w:p>
      <w:r>
        <w:rPr>
          <w:b/>
        </w:rPr>
        <w:t>E. 7.3</w:t>
      </w:r>
    </w:p>
    <w:p>
      <w:r>
        <w:t>Die geltend gemachten privaten Interessen rechtfertigen es somit nicht, ein Visum mit räumlich beschränkter Gültigkeit auszustellen.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werden die unterliegenden Beschwerdeführenden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