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C-2278/2015 vom 7. November 2017</w:t>
      </w:r>
    </w:p>
    <w:p>
      <w:r>
        <w:t>Bundesverwaltungsgericht, 2017-11-07, DE</w:t>
      </w:r>
    </w:p>
    <w:p>
      <w:r>
        <w:rPr>
          <w:b/>
        </w:rPr>
        <w:t xml:space="preserve">Quelle: </w:t>
      </w:r>
      <w:r>
        <w:t>https://mcp.opencaselaw.ch/entscheid/bvger_C-2278_2015</w:t>
      </w:r>
    </w:p>
    <w:p>
      <w:r>
        <w:t>FR: TAF C-2278/2015 du 7 novembre 2017</w:t>
      </w:r>
    </w:p>
    <w:p>
      <w:r>
        <w:t>IT: TAF C-2278/2015 del 7 novembre 2017</w:t>
      </w:r>
    </w:p>
    <w:p>
      <w:pPr>
        <w:pStyle w:val="Heading2"/>
      </w:pPr>
      <w:r>
        <w:t>Regeste</w:t>
      </w:r>
    </w:p>
    <w:p>
      <w:r>
        <w:t>Rentenrevision</w:t>
      </w:r>
    </w:p>
    <w:p>
      <w:pPr>
        <w:pStyle w:val="Heading2"/>
      </w:pPr>
      <w:r>
        <w:t>Erwägungen</w:t>
      </w:r>
    </w:p>
    <w:p>
      <w:r>
        <w:rPr>
          <w:b/>
        </w:rPr>
        <w:t>E. 1.1</w:t>
      </w:r>
    </w:p>
    <w:p>
      <w:r>
        <w:t>Gemäss Art. 31 i.V.m. Art. 33 Bst. d VGG und Art. 69 Abs. 1 Bst. b IVG (SR 831.20) sowie Art. 5 VwVG beurteilt das Bundesverwaltungsgericht Beschwerden von Personen im Ausland gegen Verfügungen der IVSTA.</w:t>
      </w:r>
    </w:p>
    <w:p>
      <w:r>
        <w:rPr>
          <w:b/>
        </w:rPr>
        <w:t>E. 1.2</w:t>
      </w:r>
    </w:p>
    <w:p>
      <w:r>
        <w:t>Das Verfahren vor dem Bundesverwaltungsgericht richtet sich nach dem VwVG, soweit das VGG nichts anderes bestimmt (Art. 37 VGG). Indes findet das VwVG aufgrund von Art. 3 Bst. dbis VwVG keine Anwendung in Sozialversicherungssachen, soweit das ATSG (SR 830.1) anwendbar ist.</w:t>
      </w:r>
    </w:p>
    <w:p>
      <w:r>
        <w:rPr>
          <w:b/>
        </w:rPr>
        <w:t>E. 1.3</w:t>
      </w:r>
    </w:p>
    <w:p>
      <w:r>
        <w:t>Anfechtungsgegenstand des vorliegenden Verfahrens ist eine Verfügung der IVSTA. Die Beschwerdeführerin ist als Adressat durch die angefochtene Verfügung berührt und hat ein schutzwürdiges Interesse an deren Aufhebung oder Änderung (Art. 59 ATSG). Die Beschwerde wurde frist- und formgerecht eingereicht (Art. 60 Abs. 1 i.V.m. Art. 38 Abs. 3 und 4 Bst. a ATSG sowie Art. 52 Abs. 1 VwVG). Auch der Kostenvorschuss wurde innert Frist geleistet (Art. 63 Abs. 4 VwVG). Damit ist auf die Beschwerde einzutreten.</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Entscheids rügen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3.1</w:t>
      </w:r>
    </w:p>
    <w:p>
      <w:r>
        <w:t>Die Beschwerdeführerin ist portugiesische Staatsangehörige und wohnt in Portugal, weshalb vorliegend das Freizügigkeitsabkommen vom 21. Juni 1999 (FZA, SR 0.142.112.681) anzuwenden ist. Soweit das FZA bzw. die auf dieser Grundlage anwendbaren gemeinschaftsrechtlichen Rechtsakte keine abweichenden Bestimmungen vorsehen, richtet sich die Ausgestaltung des Verfahrens sowie die Prüfung der Anspruchsvoraussetzungen einer schweizerischen Invalidenrente daher grundsätzlich nach der innerstaatlichen Rechtsordnung (vgl. BGE 130 V 253 E. 2.3). Daran haben der revidierte Anhang II zum FZA, welcher die Koordinierung der Systeme der sozialen Sicherheit regelt und für die Schweiz am 1. April 2012 in Kraft getreten ist, bzw. die ab diesem Zeitpunkt anwendbaren Verordnungen (EG) Nr. 883/2004 und Nr. 987/2009, welche die Verordnungen (EWG) Nr. 1408/71 und Nr. 574/72 ersetzen, nichts geändert. Entsprechend bestimmt sich vorliegend die streitige Frage, ob die der Beschwerdeführerin ausgerichtete halbe Invalidenrente zu Recht aufgehoben wurde, ausschliesslich nach dem innerstaatlichen schweizerischen Recht.</w:t>
      </w:r>
    </w:p>
    <w:p>
      <w:r>
        <w:rPr>
          <w:b/>
        </w:rPr>
        <w:t>E. 3.2</w:t>
      </w:r>
    </w:p>
    <w:p>
      <w:r>
        <w:t>Das Sozialversicherungsgericht stellt bei der Beurteilung einer Streitsache in der Regel auf den bis zum Zeitpunkt des Erlasses der streitigen Verwaltungsverfügung (hier: 6. März 2015) eingetretenen Sachverhalt ab (BGE 132 V 215 E. 3.1.1). Tatsachen, die jenen Sachverhalt seither verändert haben, sollen im Normalfall Gegenstand einer neuen Verwaltungsverfügung sein (BGE 121 V 362 E. 1b).</w:t>
      </w:r>
    </w:p>
    <w:p>
      <w:r>
        <w:rPr>
          <w:b/>
        </w:rPr>
        <w:t>E. 3.3</w:t>
      </w:r>
    </w:p>
    <w:p>
      <w:r>
        <w:t>Weiter sind in zeitlicher Hinsicht - vorbehältlich besonderer übergangsrechtlicher Regelungen - grundsätzlich diejenigen Rechtssätze massgebend, die bei der Erfüllung des rechtlich zu ordnenden oder zu Rechtsfolgen führenden Tatbestandes Geltung haben (Urteil des BGer 8C_419/2009 vom 3. November 2009 E. 3.1; BGE 132 V 215 E. 3.1.1). Im vorliegenden Verfahren finden demnach grundsätzlich jene Vorschriften Anwendung, die spätestens bei Erlass der Verfügung am 6. März 2015 in Kraft standen (so auch die Normen der auf den 1. Januar 2012 in Kraft gesetzten 6. IV-Revision, erstes Massnahmepaket, AS 2011 5659).</w:t>
      </w:r>
    </w:p>
    <w:p>
      <w:r>
        <w:rPr>
          <w:b/>
        </w:rPr>
        <w:t>E. 4.1</w:t>
      </w:r>
    </w:p>
    <w:p>
      <w:r>
        <w:t>Anfechtungsobjekt ist vorliegend die Verfügung vom 6. März 2015, mit welcher die Vorinstanz den Anspruch der Beschwerdeführerin auf Prüfung der Selbsteingliederungsfähigkeit verneinte und folglich verfügte, die (halbe) Invalidenrente sei ab dem 1. September 2012 zu Recht aufgehoben worden. Das Bundesverwaltungsgericht hatte die Vorinstanz im rechtskräftigen Rückweisungsurteil vom 24. Juni 2014 angewiesen, die Verwertbarkeit der von der Beschwerdeführerin wiedergewonnen Arbeitsfähigkeit zu prüfen und anschliessend eine neue Revisionsverfügung zu erlassen. Die vorinstanzliche Annahme, wonach die Beschwerdeführerin in einer leidensadaptierten Verweisungstätigkeit ab dem 25. September 2011 zu 100% arbeitsfähig ist und auch im Bereich Haushalt keine Einschränkungen mehr bestehen, wurde vom Bundesverwaltungsgericht im besagten Urteil nicht beanstandet (vgl. Sachverhalt A.k vorne). Somit ist im Folgenden einzig zu prüfen, ob die Vorinstanz - in der hier angefochtenen Verfügung - zu Recht den Anspruch der Beschwerdeführerin auf Prüfung der Selbsteingliederungsfähigkeit verneinte bzw. von einer zumutbaren Selbsteingliederung ausging und die seit dem 1. September 2000 ausgerichtete halbe Invalidenrente per 1. September 2012 aufhob.</w:t>
      </w:r>
    </w:p>
    <w:p>
      <w:r>
        <w:rPr>
          <w:b/>
        </w:rPr>
        <w:t>E. 4.2</w:t>
      </w:r>
    </w:p>
    <w:p>
      <w:r>
        <w:t>Die Vorinstanz bringt im Wesentlichen vor, gestützt auf eine Änderung der bundesgerichtlichen Rechtsprechung (Urteil 9C_752/2013 vom 27. Juni 2014), welche nach Erlass des Urteils des Bundesverwaltungsgerichts vom 24. Juni 2014 erfolgt sei, habe die Beschwerdeführerin keinen Anspruch auf Prüfung der Selbsteingliederung, da ihre berufliche Integration seit September 1999 aus invaliditätsfremden Gründen unterblieben sei. Die Beschwerdeführerin hält zusammengefasst dagegen, es liege keine Änderung der Rechtsprechung vor und die Vorinstanz habe entgegen der Weisung des Bundesverwaltungsgerichts vom 24. Juni 2014 hinsichtlich der Frage der Selbsteingliederung keine ergänzenden Abklärungen durchgeführt.</w:t>
      </w:r>
    </w:p>
    <w:p>
      <w:r>
        <w:rPr>
          <w:b/>
        </w:rPr>
        <w:t>E. 4.3.1</w:t>
      </w:r>
    </w:p>
    <w:p>
      <w:r>
        <w:t>Nach ständiger Rechtsprechung ist im Regelfall eine medizinisch attestierte Verbesserung der Arbeitsfähigkeit grundsätzlich auf dem Weg der Selbsteingliederung verwertbar. Indes können nach langjährigem Rentenbezug ausnahmsweise Erfordernisse des Arbeitsmarktes der sofortigen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(Urteil des BGer 9C_163/2009 vom 10. September 2010 E. 4.2.2, in: SVR 2011 IV Nr. 30 S. 86 und seitherige Praxis, z.B. Urteil des BGer 9C_178/2014 vom 29. Juli 2014). Das bedeutet nicht, dass sich die versicherte Person auf eine Besitzstandsgarantie berufen kann, sondern lediglich, dass ihr zugestanden wird, dass ihre Rente erst nach Prüfung und Durchführung von Eingliederungsmassnahmen eingestellt wird (vgl. etwa Urteil des BGer 9C_920/2013 vom 20. Mai 2014 E. 4.4 mit Hinweis). Diese Rechtsprechung ist allerdings auf Fälle beschränkt worden, in denen die revisionsweise Rentenaufhebung eine versicherte Person betrifft, welche das 55. Altersjahr zurückgelegt oder die Rente seit mehr als 15 Jahren bezogen hat (Urteil des BGer 9C_228/2010 vom 26. April 2011 E. 3.3, in: SVR 2011 IV Nr. 73 S. 220). Die Rentenhöhe spielt für die Voraussetzung der 15-jährigen Bezugsdauer keine Rolle (BGE 141 V 5 E. 4.2.1 in fine).</w:t>
      </w:r>
    </w:p>
    <w:p>
      <w:r>
        <w:rPr>
          <w:b/>
        </w:rPr>
        <w:t>E. 4.3.2</w:t>
      </w:r>
    </w:p>
    <w:p>
      <w:r>
        <w:t>Das Bundesgericht hat wiederholt entschieden, dass auch bei einer über 55-jährigen versicherten Person oder einer Rentenbezugsdauer von mehr als 15 Jahren ausnahmsweise eine (sofortige) Selbsteingliederung zumutbar sein kann. Das ist - gemäss der bundesgerichtlichen Rechtsprechung - namentlich der Fall, wenn bisher schon eine erhebliche Restarbeitsfähigkeit bestand, so dass der anspruchserhebliche Zugewinn an Leistungsfähigkeit kaum zusätzlichen Eingliederungsbedarf nach sich zieht, vor allem wenn das hinzugewonnene Leistungsvermögen in einer Tätigkeit verwertet werden kann, welche die versicherte Person bereits ausübt oder unmittelbar wieder ausüben könnte (Urteile des BGer 9C_768/2009 vom 10. September 2010 E. 4.1.2 sowie 9C_163/2009 vom 10. September 2010 E. 4.2.2, jeweils in fine; siehe auch Urteil des BGer 9C_726/2011 vom 1. Februar 2012 E. 5.2; vgl. auch die Zusammenfassung in: Petra Fleischanderl, Behandlung der Eingliederungsfrage im Falle der Revision einer langjährig ausgerichteten Invalidenrente, SZS 2012 S. 360 ff.). Die Zumutbarkeit der Selbsteingliederung wurde somit bei einer seit Jahren vorhandenen, aber nicht verwerteten Restarbeitsfähigkeit wiederholt bejaht (siehe z.B. auch BGE 141 V 385 E. 5.3; Urteile des BGer 9C_752/2013 vom 27. Juni 2014 E. 4.3.2 sowie 9C_661/2014 vom 17. September 2015 E. 3.3; vgl. auch Kreisschreiben des BSV über Invalidität und Hilflosigkeit in der Invalidenversicherung [KSIH], gültig ab 1. Januar 2015, Rz. 5020.3). Ausnahmen vom Grundsatz der Unzumutbarkeit einer Selbsteingliederung liegen auch dann vor, wenn die versicherte Person besonders agil, gewandt und im gesellschaftlichen Leben integriert ist oder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(Urteil des BGer 8C_394/2017 vom 8. August 2017 E. 4.2 sowie Urteil des BGer 9C_183/2015 vom 19. August 2015 E. 5, in: SVR 2015 IV Nr. 41 S. 139).</w:t>
      </w:r>
    </w:p>
    <w:p>
      <w:r>
        <w:rPr>
          <w:b/>
        </w:rPr>
        <w:t>E. 4.3.3</w:t>
      </w:r>
    </w:p>
    <w:p>
      <w:r>
        <w:t>Die IV-Stelle trägt die Beweislast dafür, dass - entgegen der oben erwähnten Regel der Unzumutbarkeit der Selbsteingliederung (E. 4.3.1) - die versicherte Person in der Lage ist, das medizinisch-theoretisch (wieder) ausgewiesene Leistungspotenzial auf dem Weg der Selbsteingliederung erwerblich zu verwerten, und mithin von der Zumutbarkeit der Selbsteingliederung auszugehen ist (vgl. Urteile des BGer 9C_317/2017 vom 19. Juni 2017 E. 3.1 sowie 8C_394/2017 vom 8. August 2017 E. 4.2). Es gilt dabei der im Sozialversicherungsrecht übliche Beweisgrad der überwiegenden Wahrscheinlichkeit (vgl. Urteil des BGer 9C_231/2015 vom 7.September 2015 E. 4.2 mit Hinweisen).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(Ueli Kieser, ATSG-Kommentar, 3. Aufl. 2015, Art. 43 Rz. 50; Thomas Locher, Grundriss des Sozialversicherungsrechts, 4. Aufl. 2014, § 70, Rz. 58 ff.).</w:t>
      </w:r>
    </w:p>
    <w:p>
      <w:r>
        <w:rPr>
          <w:b/>
        </w:rPr>
        <w:t>E. 4.3.4</w:t>
      </w:r>
    </w:p>
    <w:p>
      <w:r>
        <w:t>Hebt die Beschwerdeinstanz den angefochtenen Entscheid auf, und weist sie die Sache gestützt auf Art. 61 Abs. 1 VwVG zur Neubeurteilung an die Vorinstanz zurück, so hat diese die Erwägungen, mit denen die Rückweisung begründet wird, ihrem neuen Entscheid zugrunde zu legen. Es gilt der Grundsatz der Bindung an die Erwägungen der Beschwerdeinstanz. Wird der neue Entscheid der unteren Instanz wiederum an die Beschwerdeinstanz weitergezogen, so ist diese selbst an ihre früheren Erwägungen gebunden (BGE 94 I 384 E. 2). Davon kann sie nur ganz ausnahmsweise abweichen, wenn sich daraus ein in höchstem Masse stossendes Ergebnis ergeben würde, etwa bei einer zwischenzeitlichen Änderung der Rechtsprechung durch die Beschwerdeinstanz und Anwendbarkeit dieser Rechtsprechung auf im Wesentlichen identische andere Sachverhalte (Philippe Weissenberger, in: Waldmann/Weissenberger, Praxiskommentar VwVG, 2009, Art. 61 Rz. 28).</w:t>
      </w:r>
    </w:p>
    <w:p>
      <w:r>
        <w:rPr>
          <w:b/>
        </w:rPr>
        <w:t>E. 4.4</w:t>
      </w:r>
    </w:p>
    <w:p>
      <w:r>
        <w:t>Vorliegend hat sich die Vorinstanz nicht an die Erwägungen des Bundesverwaltungsgerichts im rechtskräftigen Rückweisungsurteil vom 24. Juni 2014 gehalten, mit welchen sie angewiesen wurde, die Verwertbarkeit der von der Beschwerdeführerin wiedergewonnenen Arbeitsfähigkeit zu prüfen. Die Vorinstanz holte lediglich eine Stellungnahme der RAD-Ärztin Dr. med. D._______ in Bezug auf die Selbsteingliederungsfähigkeit der Beschwerdeführerin ein. Die Allgemeinmedizinerin bejahte in ihrer Stellungnahme vom 6. Oktober 2014 (IVSTA-act. 71) die Zumutbarkeit der Selbsteingliederung ohne Weiteres und einzig gestützt auf das Gutachten des Rheumatologen Dr. med. C._______ vom 25. September 2011, welcher seinerseits eine adaptierte Tätigkeit bei der Beschwerdeführerin aber als "faktisch wenig realistisch" bezeichnete (IVSTA-act. 20/23), so dass das Bundesverwaltungsgericht die besagte Prüfung der Eingliederungsfähigkeit anordnete (vgl. E. 12.2 des Urteils des BVGer B-4783/2012). Die Vorinstanz nahm keine weiteren Abklärungen hinsichtlich der Selbsteingliederungsfähigkeit der Beschwerdeführerin vor. Auch im kantonalen und eidgenössischen Vorverfahren hatte diese im Übrigen keinerlei Unterstützung in Bezug auf ihre beruflichen Eingliederungsmöglichkeiten erhalten. Zur Abklärung der (Selbst-)Eingliederungsfähigkeit gehören in der Regel jedoch die Durchführung eines Assessments (Art. 70 IVV, SR 831.201) und gegebenenfalls Beratungsgespräche, Tests etc. (vgl. Kreisschreiben über das Verfahren bei der Invalidenversicherung [KSVI], Stand: 1. Januar 2015, Rz. 2093 ff. sowie Kreisschreiben über die Früherfassung und die Frühintervention [KSFEFI], Stand: 1. Januar 2015, Rz. 3005 ff.). Die Vorinstanz verneinte den Anspruch der Beschwerdeführerin auf Abklärung bzw. Durchführung beruflicher Eingliederungsmassnahmen mit der Begründung, das Bundesgericht habe mit dem Urteil 9C_752/2013 vom 27. Juni 2014 seine Rechtsprechung geändert. Die Erwägungen im Rückweisungsurteil vom 24. Juni 2014 erachtete die Vorinstanz folglich als nicht verbindlich. Wie oben dargelegt (E. 4.3.2), wurde mit dem erwähnten Urteil 9C_752/2013 aber keine Änderung der bundesgerichtlichen Rechtsprechung eingeleitet. Bereits gemäss der zuvor ergangenen Praxis des Bundesgerichts wurde eine Zumutbarkeit der Selbsteingliederung bei einer seit Jahren vorhandenen, aber nicht verwerteten Restarbeitsfähigkeit wiederholt bejaht. Es besteht somit keine Ausnahme, welche ein Abweichen von den Erwägungen des Rückweisungsurteils vom 24. Juni 2014 erlauben würde. Diese Erwägungen sind daher sowohl für die Vorinstanz als auch das Bundesverwaltungsgericht bindend. Daraus folgt, dass die Vorinstanz die Verwertbarkeit der wiedergewonnenen Arbeitsfähigkeit der Beschwerdeführerin hätte vollumfänglich prüfen müssen, was sie aber pflichtwidrig unterlassen hat. Die bei der RAD-Ärztin eingeholte Stellungnahme ist weder überzeugend noch ausreichend. Die Vorinstanz hat somit nicht mit überwiegender Wahrscheinlichkeit dargetan, dass die Beschwerdeführerin, welche im Zeitpunkt der Rentenaufhebung (Juli 2012) über 59 Jahre alt war und seit fast 12 Jahren eine Rente bezog, in der Lage war, das medizinisch-theoretisch (wieder) ausgewiesene Leistungspotenzial auf dem Weg der Selbsteingliederung erwerblich zu verwerten, und dass mithin von der Zumutbarkeit der Selbsteingliederung auszugehen war. Eine nochmalige Rückweisung zur erneuten Sachverhaltsabklärung erscheint nun nicht mehr zielführend, da die Beschwerdeführerin am (...) 2016 bereits das AHV-Pensionsalter erreicht hat (vgl. auch Urteil des BVGer C-3373/2015 vom 18. Oktober 2017 E. 6.7). Es ist davon auszugehen, dass sich der rechtserhebliche Sachverhalt heute nicht mehr durch weitere Abklärungen feststellen lässt, weshalb von Beweislosigkeit zu Lasten der Vorinstanz (vgl. E. 4.3.3) auszugehen ist. Ein abschliessendes Urteil über die Zumutbarkeit von Arbeitsleistungen kann hier somit nicht gefällt werden. Die revisionsweise Aufhebung der halben Invalidenrente der Beschwerdeführerin ist daher zu Unrecht erfolgt.</w:t>
      </w:r>
    </w:p>
    <w:p>
      <w:r>
        <w:rPr>
          <w:b/>
        </w:rPr>
        <w:t>E. 5</w:t>
      </w:r>
    </w:p>
    <w:p>
      <w:r>
        <w:t>Damit steht fest, dass die angefochtene Verfügung vom 6. März 2015 nicht rechtmässig ist und daher in Gutheissung der Beschwerde aufzuheben ist. Die Beschwerdeführerin hat folglich über den 1. September 2012 hinaus bis zum Eintritt des AHV-Rentenalters Anspruch auf eine halbe Invalidenrente.</w:t>
      </w:r>
    </w:p>
    <w:p>
      <w:r>
        <w:rPr>
          <w:b/>
        </w:rPr>
        <w:t>E. 6</w:t>
      </w:r>
    </w:p>
    <w:p>
      <w:r>
        <w:t>Schliesslich ist über die Verfahrenskosten sowie eine allfällige Parteientschädigung zu befinden.</w:t>
      </w:r>
    </w:p>
    <w:p>
      <w:r>
        <w:rPr>
          <w:b/>
        </w:rPr>
        <w:t>E. 6.1</w:t>
      </w:r>
    </w:p>
    <w:p>
      <w:r>
        <w:t>Das Beschwerdeverfahren ist kostenpflichtig (Art. 69 Abs. 1bis und 2 IVG), wobei die Verfahrenskosten gemäss Art. 63 Abs. 1 VwVG in der Regel der unterliegenden Partei auferlegt werden. Der obsiegenden Beschwerdeführerin sind keine Kosten aufzuerlegen und der geleistete Kostenvorschuss von Fr. 400.- ist ihr nach Eintritt der Rechtskraft dieses Urteils zurückzuerstatten. Der Vorinstanz sind ebenfalls keine Verfahrenskosten aufzuerlegen (Art. 63 Abs. 2 VwVG).</w:t>
      </w:r>
    </w:p>
    <w:p>
      <w:r>
        <w:rPr>
          <w:b/>
        </w:rPr>
        <w:t>E. 6.2</w:t>
      </w:r>
    </w:p>
    <w:p>
      <w:r>
        <w:t>Die obsiegende Beschwerdeführerin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2'800.- (inkl. Auslagen, ohne Mehrwertsteuer; Art. 9 Abs. 1 i.V.m. Art. 10 Abs. 2 VGKE)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