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C-2269/2007 vom 8. Juni 2009</w:t>
      </w:r>
    </w:p>
    <w:p>
      <w:r>
        <w:t>Bundesverwaltungsgericht, 2009-06-08, IT</w:t>
      </w:r>
    </w:p>
    <w:p>
      <w:r>
        <w:rPr>
          <w:b/>
        </w:rPr>
        <w:t xml:space="preserve">Quelle: </w:t>
      </w:r>
      <w:r>
        <w:t>https://mcp.opencaselaw.ch/entscheid/bvger_C-2269_2007</w:t>
      </w:r>
    </w:p>
    <w:p>
      <w:r>
        <w:t>FR: TAF C-2269/2007 du 8 juin 2009</w:t>
      </w:r>
    </w:p>
    <w:p>
      <w:r>
        <w:t>IT: TAF C-2269/2007 del 8 giugno 2009</w:t>
      </w:r>
    </w:p>
    <w:p>
      <w:pPr>
        <w:pStyle w:val="Heading2"/>
      </w:pPr>
      <w:r>
        <w:t>Regeste</w:t>
      </w:r>
    </w:p>
    <w:p>
      <w:r>
        <w:t>Assicurazione per l'invalidità (altro)</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nel rispetto dei requisiti previsti dalla legge (art. 59 e 60 LPGA, nonché l'art. 52 cpv. 1 PA), e visto che l'anticipo equivalente alle presunte spese processuali di Fr. 300.- è stato versato nei termini.</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presente legge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e della LPGA, in vigore dal 1° gennaio 2008, non sono pertanto applicabili nel caso concreto e, di seguito, è fatto riferimento alle disposizioni in vigore fino al 31 dicembre 2007.</w:t>
      </w:r>
    </w:p>
    <w:p>
      <w:r>
        <w:rPr>
          <w:b/>
        </w:rPr>
        <w:t>E. 4</w:t>
      </w:r>
    </w:p>
    <w:p>
      <w:r>
        <w:t>Il ricorrente ha contestato la validità della decisione dell'UAIE, chiedendo che gli sia riconosciuto il diritto ad una rendita d'invalidità.</w:t>
      </w:r>
    </w:p>
    <w:p>
      <w:r>
        <w:rPr>
          <w:b/>
        </w:rPr>
        <w:t>E. 5</w:t>
      </w:r>
    </w:p>
    <w:p>
      <w:r>
        <w:t>L'art. 24 cpv. 1 LPGA stipula che il diritto a prestazioni si estingue cinque anni dopo la fine del mese per cui era dovuta la prestazione. In deroga a questa norma, l'art. 48 cpv. 2 LAI stabilisce che, se l'assicurato si annuncia più di dodici mesi dopo la nascita del diritto, le prestazioni possono essere assegnate soltanto per i dodici mesi precedenti la richiesta. In concreto, il ricorrente ha presentato la domanda di rendita il 16 marzo 2005. Il Tribunale amministrativo federale può quindi limitarsi ad esaminare se il ricorrente avesse diritto ad una rendita il 16 marzo 2004 (ossia dodici mesi precedenti la presentazione della domanda), oppure se un diritto alla rendita sia sorto tra tale data ed il 15 gennaio 2007, data della decisione impugnata. Il giudice delle assicurazioni sociali analizza, infatti, la legalità della decisione impugnata, in generale, secondo lo stato di fatto esistente al momento in cui la decisione in lite è stata resa (DTF 130 V 445, citato sopra al consid. 3.2).</w:t>
      </w:r>
    </w:p>
    <w:p>
      <w:r>
        <w:rPr>
          <w:b/>
        </w:rPr>
        <w:t>E. 6</w:t>
      </w:r>
    </w:p>
    <w:p>
      <w:r>
        <w:t>Secondo le norme applicabili, per avere diritto ad una rendita dell'assicurazione invalidità svizzera, un cittadino italiano deve adempiere, cumulativamente, le seguenti condizioni: - essere invalido ai sensi della legge svizzera; - aver versato contributi all'AVS/AI svizzera durante un anno intero almeno (art. 36 cpv. 1 LAI). In concreto, è pacifico che il ricorrente ha versato contributi all'AVS/AI svizzera durante più di un anno intero e, pertanto, adempie la condizione della durata minima di contribuzione, alla quale la legge subordina l'erogazione di una rendita.</w:t>
      </w:r>
    </w:p>
    <w:p>
      <w:r>
        <w:rPr>
          <w:b/>
        </w:rPr>
        <w:t>E. 7.1</w:t>
      </w:r>
    </w:p>
    <w:p>
      <w:r>
        <w:t>In conformità con 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della Comunità europea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7.5</w:t>
      </w:r>
    </w:p>
    <w:p>
      <w:r>
        <w:t>Giova ancora ricordare che,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come risulta dai dati economici e, in particolare, dai questionari per il datore di lavoro del 3 novembre 2005 e del 4 maggio 2006 (doc. 8 e 45), il ricorrente ha lavorato da ultimo, a tempo pieno e con normale rendimento, in qualità di bracciante agricolo, dal 30 agosto al 31 dicembre 2001. Da quanto precede è quindi lecito concludere che, almeno fino al 31 dicembre 2001, le condizioni per il riconoscimento del diritto ad una rendita d'invalidità non sono manifestamente soddisfatte. Per contro, per il periodo successivo, è necessario fondarsi sulla documentazione medica.</w:t>
      </w:r>
    </w:p>
    <w:p>
      <w:r>
        <w:rPr>
          <w:b/>
        </w:rPr>
        <w:t>E. 9.2</w:t>
      </w:r>
    </w:p>
    <w:p>
      <w:r>
        <w:t>La nozione d'invalidità di cui all'art. 4 LAI e 8 LPGA è di carattere giuridico economico, non medico (DTF 116 V 249 consid. 1b; 110 V 275, 105 V 207).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104 V 136; Pratique VSI 2000 p. 84). In carenza di documentazione economica, la documentazione medica costituisce un importante elemento di giudizio per determinare quali lavori siano ancora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10.1</w:t>
      </w:r>
    </w:p>
    <w:p>
      <w:r>
        <w:t>Dalla perizia E 213 del 13 aprile 2005 (doc. 42), emerge sostanzialmente la diagnosi di cardiopatia ipertensiva, diabete mellito di tipo 2 NID, asbestosi in broncopatico cronico, spondiloartrosi, ipomiotrofia dell'eminenza tenare bilaterale e depressione reattiva. Considerato che gli atti medici all'incarto non palesano divergenze riguardo a questa diagnosi, il collegio giudicante non intravede nessun motivo per discostarsene.</w:t>
      </w:r>
    </w:p>
    <w:p>
      <w:r>
        <w:rPr>
          <w:b/>
        </w:rPr>
        <w:t>E. 10.2</w:t>
      </w:r>
    </w:p>
    <w:p>
      <w:r>
        <w:t>Per costante giurisprudenza, le affezioni appena menzionate sono di carattere labile, ossia suscettibili di migliorare o di peggiorare. Così, nell'assenza di uno stato di salute sufficientemente stabilizzato, è inapplicabile l'art. 29 cpv. 1 let. a LAI, per cui può entrare in considerazione solo la lettera b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almeno un anno.</w:t>
      </w:r>
    </w:p>
    <w:p>
      <w:r>
        <w:rPr>
          <w:b/>
        </w:rPr>
        <w:t>E. 11.1</w:t>
      </w:r>
    </w:p>
    <w:p>
      <w:r>
        <w:t>La decisione dell'UAIE si fonda sulla perizia E 213, del 13 aprile 2005 (doc. 42), nonché sulle prese di posizione del dott. B._______, del 13 settembre 2006 e del 5 gennaio 2007 (doc. 49 e 57), e della dott.ssa S._______, dell'8 aprile 2009 (doc. 63). Dalla perizia E 213 risulta, da un lato, che il ricorrente non può più esercitare la sua ultima attività e nemmeno svolgere alcun lavoro adeguato alle sue condizioni di salute, in assenza di qualsiasi precisazione delle ragioni di tali impedimenti, e, dall'altro lato, che la sua invalidità è parziale. Secondo il dott. B._______, le affezioni che si ripercuotono sulla capacità lavorativa del ricorrente sono la sindrome del tunnel carpale bilaterale, il diabete di tipo 2, i disturbi depressivi e dei disturbi degenerativi diffusi. A partire da questa diagnosi, il dott. B._______ ha stabilito che l'incapacità lavorativa del ricorrente, nell'ultima attività svolta in Svizzera, è completa dal 1° gennaio 2000, mentre non sussite alcuna incapacità lavorativa, sempre a decorrere da questa data, in attività adeguate leggere, che implichino la possibilità di alternare la posizione di lavoro, seduta e in piedi, con il trasporto di carichi di 5 kg al massimo. Dal canto suo, la dott.ssa S._______, esprimendosi in particolare sulla documentazione trasmessa dalla Suva, ha considerato che gli esami radiologici del torace, del 2004 e 2005, evocano la presenza di un'asbestosi, mentre il referto di spirometria del 27 ottobre 2006 attesta unicamente una sindrome disventilatoria di lieve entità. In accordo con il dott. B._______, la dott.ssa S._______ ha concluso che il ricorrente è da ritenersi abile ad esercitare un'attività di sostituzione leggera, che non implichi movimenti di precisione con le mani, senza porto di carichi né sforzi importanti. Per quanto riguarda gli altri certificati medici all'incarto, nessuno di essi si pronuncia sull'incapacità lavorativa del ricorrente. Alla luce di queste valutazioni, basandosi sulla documentazione di natura medica agli atti, il collegio giudicante non può che giungere alla conclusione che l'incapacità lavorativa del ricorrente, dal 1° gennaio 2000, deve essere considerata completa nell'ultima attività svolta in Svizzera come pure nell'attività di bracciante agricolo in generale, e nulla in attività confacenti al suo stato di salute. Occorre anche rilevare che la Suva, benché abbia riconosciuto l'esistenza di una malattia professionale, non ha accordato il diritto a prestazioni assicurative, all'infuori della presa a carico dei controlli medici necessari.</w:t>
      </w:r>
    </w:p>
    <w:p>
      <w:r>
        <w:rPr>
          <w:b/>
        </w:rPr>
        <w:t>E. 12</w:t>
      </w:r>
    </w:p>
    <w:p>
      <w:r>
        <w:t>Per quanto riguarda il calcolo del grado d'invalidità, l'UAIE ha proceduto secondo il metodo generale del confronto dei redditi e sulla base delle statistiche dell'Ufficio internazionale del lavoro (ILO) per il periodo da ottobre 2002 a fine 2003, considerando, per il 2004, un salario da valido, come operaio agricolo, di EUR 1'209.69, e un salario da invalido, in attività leggere come manovale nel campo dell'industria tipografica, di EUR 1'1471.71, e applicando una riduzione aggiuntiva del 20% sul salario da invalido, tenuto conto delle circostanze personali del ricorrente, ossia EUR 918.17.-, per giungere ad una perdita di guadagno del 24.10%, equivalente a un grado d'invalidità del 24%, il quale non dà diritto all'ottenimento di una rendita d'invalidità. Occorre ancora precisare che, anche indicizzando questi dati al 2006 (ultimi dati disponibili dell'ILO: http://laborsta.ilo.org), non si otterrebbe un grado d'invalidità sufficiente per il riconoscimento del diritto ad una rendita. Ciò detto, bisogna evidenziare che, anche se i medici dell'UAIE hanno ritenuto un'incapacità lavorativa totale per l'ultima attività svolta in Svizzera dal ricorrente, è a giusta ragione che l'UAIE si è basato, nella decisione impugnata, sull'ultima attività effettivamente svolta dal ricorrente, ossia quella di bracciante agricolo, nella misura in cui si considera reddito di una persona non invalida l'ultimo reddito precedente l'insorgere del danno alla salute (Pratique VSI 6/2000 p. 310, DTF 129 V 222 consid. 4.3.1). E ciò, a maggior ragione, quando si osservi che il ricorrente ha cessato l'attività in Svizzera nel 1978 ed ha quindi svolto, in seguito, solamente l'attività di bracciante agricolo (cfr. sentenza del TF 9C_560/2008, del 12 dicembre 2008).</w:t>
      </w:r>
    </w:p>
    <w:p>
      <w:r>
        <w:rPr>
          <w:b/>
        </w:rPr>
        <w:t>E. 13</w:t>
      </w:r>
    </w:p>
    <w:p>
      <w:r>
        <w:t>Di conseguenza, conformemente alle considerazioni sopra esposte, la decisione di rigetto della domanda per l'ottenimento di una rendita d'invalidità deve essere confermata e il ricorso respinto.</w:t>
      </w:r>
    </w:p>
    <w:p>
      <w:r>
        <w:rPr>
          <w:b/>
        </w:rPr>
        <w:t>E. 14</w:t>
      </w:r>
    </w:p>
    <w:p>
      <w:r>
        <w:t>Secondo l'art. 63 cpv. 1 PA, le spese processuali sono di regola messe a carico della parte soccombente. In concreto, visto l'esito della procedura che vede il ricorrente soccombere, le spese processuali di Fr. 300.- sono poste a carico di quest'ultimo e compensate con l'anticipo dello stesso ammontare, versato il 10 dicembre 2007 e il 3 gennaio 2008.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