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C-2267/2024 vom 27. Februar 2024</w:t>
      </w:r>
    </w:p>
    <w:p>
      <w:r>
        <w:t>Bundesverwaltungsgericht, 2024-02-27, DE</w:t>
      </w:r>
    </w:p>
    <w:p>
      <w:r>
        <w:rPr>
          <w:b/>
        </w:rPr>
        <w:t xml:space="preserve">Quelle: </w:t>
      </w:r>
      <w:r>
        <w:t>https://mcp.opencaselaw.ch/entscheid/bvger_C-2267_2024_d20240227</w:t>
      </w:r>
    </w:p>
    <w:p>
      <w:r>
        <w:t>FR: TAF C-2267/2024 du 27 février 2024</w:t>
      </w:r>
    </w:p>
    <w:p>
      <w:r>
        <w:t>IT: TAF C-2267/2024 del 27 febbraio 2024</w:t>
      </w:r>
    </w:p>
    <w:p>
      <w:pPr>
        <w:pStyle w:val="Heading2"/>
      </w:pPr>
      <w:r>
        <w:t>Regeste</w:t>
      </w:r>
    </w:p>
    <w:p>
      <w:r>
        <w:t>Rente | AHV, Erlassgesuch; Einspracheentscheid vom 27. Februar 2024</w:t>
      </w:r>
    </w:p>
    <w:p>
      <w:pPr>
        <w:pStyle w:val="Heading2"/>
      </w:pPr>
      <w:r>
        <w:t>Erwägungen</w:t>
      </w:r>
    </w:p>
    <w:p>
      <w:r>
        <w:rPr>
          <w:b/>
        </w:rPr>
        <w:t>E. 1</w:t>
      </w:r>
    </w:p>
    <w:p>
      <w:r>
        <w:t>Auf die Eingabe vom 12. März 2024 wird nicht eingetreten.</w:t>
      </w:r>
    </w:p>
    <w:p>
      <w:r>
        <w:rPr>
          <w:b/>
        </w:rPr>
        <w:t>E. 2</w:t>
      </w:r>
    </w:p>
    <w:p>
      <w:r>
        <w:t>Es werden keine Verfahrenskosten erhoben.</w:t>
      </w:r>
    </w:p>
    <w:p>
      <w:r>
        <w:rPr>
          <w:b/>
        </w:rPr>
        <w:t>E. 3</w:t>
      </w:r>
    </w:p>
    <w:p>
      <w:r>
        <w:t>Es wird keine Parteientschädigung zugesprochen.</w:t>
      </w:r>
    </w:p>
    <w:p>
      <w:r>
        <w:rPr>
          <w:b/>
        </w:rPr>
        <w:t>E. 4</w:t>
      </w:r>
    </w:p>
    <w:p>
      <w:r>
        <w:t>Dieser Entscheid geht an den Beschwerdeführer, die Vorinstanz und das Bundesamt für Sozialversicherungen.</w:t>
      </w:r>
    </w:p>
    <w:p>
      <w:r>
        <w:t>Der Einzelrichter: Die Gerichtsschreiberin:</w:t>
      </w:r>
    </w:p>
    <w:p>
      <w:r>
        <w:t>Philipp Egli Andrea Meier</w:t>
      </w:r>
    </w:p>
    <w:p>
      <w:r>
        <w:t>(Für die Rechtsmittelbelehrung wird auf die nächste Seite verwiesen.)</w:t>
      </w:r>
    </w:p>
    <w:p>
      <w:r>
        <w:t>C-2267/2024 Seite 6 Rechtsmittelbelehrung: Gegen diesen Entscheid kann innert 30 Tagen nach Eröffnung beim Bun- desgericht, Schweizerhofquai 6, 6004 Luzern, Beschwerde in öffentlich- rechtlichen Angelegenheiten geführt werden (Art. 82 ff., 90 ff. und 100 BGG). Die Frist ist gewahrt, wenn die Beschwerde spätestens am letzten Tag der Frist beim Bundesgericht eingereicht oder zu dessen Handen der Schweizerischen Post oder einer schweizerischen diplomatischen oder konsularischen Vertretung übergeben worden ist (Art. 48 Abs. 1 BGG). Die Rechtsschrift hat die Begehren, deren Begründung mit Angabe der Be- weismittel und die Unterschrift zu enthalten. Der angefochtene Entscheid und die Beweismittel sind, soweit sie die beschwerdeführende Partei in Händen hat, beizulegen (Art. 42 BGG).</w:t>
      </w:r>
    </w:p>
    <w:p>
      <w:r>
        <w:t>Versand:</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