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C-2266/2007 vom 2. Dezember 2008</w:t>
      </w:r>
    </w:p>
    <w:p>
      <w:r>
        <w:t>Bundesverwaltungsgericht, 2008-12-02, FR</w:t>
      </w:r>
    </w:p>
    <w:p>
      <w:r>
        <w:rPr>
          <w:b/>
        </w:rPr>
        <w:t xml:space="preserve">Quelle: </w:t>
      </w:r>
      <w:r>
        <w:t>https://mcp.opencaselaw.ch/entscheid/bvger_C-2266_2007</w:t>
      </w:r>
    </w:p>
    <w:p>
      <w:r>
        <w:t>FR: TAF C-2266/2007 du 2 décembre 2008</w:t>
      </w:r>
    </w:p>
    <w:p>
      <w:r>
        <w:t>IT: TAF C-2266/2007 del 2 dicembre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 En particulier, les décisions en matière de refus d'autorisation d'entrée en Suisse et d'approbation à l'octroi d'une autorisation de séjour par regroupement familial prononcées par l'ODM - lequel constitue une unité de l'administration fédérale telle que définie à l'art. 33 let. d LTAF - sont susceptibles de recours au TAF, qui statue de manière définitive (cf. art. 1 al. 2 LTAF en relation avec l'art. 83 let. c ch. 1 et 2 de la loi sur le Tribunal fédéral du 17 juin 2005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l'OLE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2</w:t>
      </w:r>
    </w:p>
    <w:p>
      <w:r>
        <w:t>En revanche, la procédure relative aux demandes déposées avant l'entrée en vigueur de la LEtr, le 1er janvier 2008, est régie par le nouveau droit (cf. art. 126 al. 2 LEtr). A moins que la LTAF n'en dispose autrement, la procédure devant le TAF est régie par la PA (art. 37 LTAF). Le recourant a qualité pour recourir (art. 48 al. 1 PA). Présenté dans la forme et les délais prescrits par la loi, son recours est recevable (art. 50 et art. 52 PA).</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4</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3480 ch. 1.1.3; voir également art. 3 al. 3 LEtr).</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5.2</w:t>
      </w:r>
    </w:p>
    <w:p>
      <w:r>
        <w:t>Conformément à la réglementation fédérale des compétences en matière de police des étrangers, l'ODM dispose donc de la compétence d'approuver l'autorisation de séjour que le SPOP se propose de délivrer à l'intéressée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du SPOP d'octroyer une autorisation d'entrée et de séjour à la requérante et peuvent donc s'écarter de l'appréciation faite par cette autorité.</w:t>
      </w:r>
    </w:p>
    <w:p>
      <w:r>
        <w:rPr>
          <w:b/>
        </w:rPr>
        <w:t>E. 6.1</w:t>
      </w:r>
    </w:p>
    <w:p>
      <w:r>
        <w:t>Il convient en premier lieu d'examiner si l'intéressée peut se prévaloir d'un droit à l'octroi d'une autorisation de séjour au titre du regroupement familial.</w:t>
      </w:r>
    </w:p>
    <w:p>
      <w:r>
        <w:rPr>
          <w:b/>
        </w:rPr>
        <w:t>E. 6.2</w:t>
      </w:r>
    </w:p>
    <w:p>
      <w:r>
        <w:t>Selon la jurisprudence, un ressortissant étranger ne peut invoquer l'art. 8 CEDH pour s'opposer à l'éventuelle séparation de sa famille et obtenir une autorisation de séjour qu'à la condition qu'il entretienne des relations (étroites, effectives et intactes) avec un membre de sa famille bénéficiant d'un droit de présence assuré en Suisse, à savoir de la nationalité suisse, d'une autorisation d'établissement ou d'une autorisation de séjour à la délivrance, respectivement à la prolongation de laquelle la législation suisse confère un droit certain (cf. ATAF 2007/45 consid. 5.3 p. 591s., et la jurisprudence citée). In casu, force est de constater que le père de la requérante est titulaire d'un permis humanitaire au sens de l'art. 13 let. f OLE. Or, ainsi que le Tribunal fédéral l'a retenu dans sa jurisprudence constante, les autorisations de séjour renouvelables selon la libre appréciation de l'autorité cantonale, telles celles fondées sur l'OLE, ne confèrent pas à leur titulaire un droit de présence consolidé en Suisse (cf. arrêt du TAF C-368/2006 du 29 octobre 2008 consid. 5.2; ATF 133 I 185 consid. 2.3 p. 189s., ATF 130 II 281 consid. 2.2 p. 284, ATF 122 II 186 consid. 1a p. 187s. ; Alain Wurzburger, La jurisprudence récente du Tribunal fédéral en matière de police des étrangers, in: Revue de droit administratif et de droit fiscal [RDAF] 1997 p. 286 et 348s.). Partant, c'est en vain que le recourant se réclame du droit au respect de la vie privée et familiale consacré par la norme conventionnelle précitée.</w:t>
      </w:r>
    </w:p>
    <w:p>
      <w:r>
        <w:rPr>
          <w:b/>
        </w:rPr>
        <w:t>E. 6.3</w:t>
      </w:r>
    </w:p>
    <w:p>
      <w:r>
        <w:t>Compte tenu du fait que son père n'est titulaire en Suisse que d'une autorisation de séjour, la requérante ne peut fonder un droit au regroupement familial au sens de l'art. 17 al. 2 3e phrase LSEE, mais seulement prétendre à l'octroi d'une autorisation de séjour en Suisse sous l'angle de l'art. 38 OLE (cf. arrêts du Tribunal fédéral 2C_319/2007 du 2 octobre 2007 consid. 1.1 et 2A.646/2005 du 9 mai 2006 consid. 3 a contrario).</w:t>
      </w:r>
    </w:p>
    <w:p>
      <w:r>
        <w:rPr>
          <w:b/>
        </w:rPr>
        <w:t>E. 6.3.1</w:t>
      </w:r>
    </w:p>
    <w:p>
      <w:r>
        <w:t>L'alinéa premier de cette dernière disposition prévoit que la police cantonale des étrangers peut autoriser l'étranger à faire venir en Suisse son conjoint et ses enfants célibataires âgés de moins de 18 ans dont il a la charge. Conformément à l'art. 39 al. 1 OLE, l'étranger peut être autorisé à faire venir sa famille :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MARC SPESCHA, Handbuch zum Ausländerrecht, Berne/Stuttgart/Vienne 1999, p. 186). Les conditions d'application de l'art. 39 OLE sont cumulatives.</w:t>
      </w:r>
    </w:p>
    <w:p>
      <w:r>
        <w:rPr>
          <w:b/>
        </w:rPr>
        <w:t>E. 6.3.2</w:t>
      </w:r>
    </w:p>
    <w:p>
      <w:r>
        <w:t>En l'espèce, il n'est pas contesté que A._______, atteint de la poliomyélite aux jambes, exerce une activité lucrative dans un atelier pour personnes handicapées depuis plusieurs années. Il ressort toutefois des pièces du dossier que son revenu modeste ne lui assure pas des ressources financières suffisantes pour assumer l'entretien de sa fille (cf. art. 39 al. 1 let. c OLE). Il résulte en effet de l'attestation du Centre Social d'Yverdon-Grandson du 5 décembre 2005 que le prénommé a bénéficié de l'aide sociale vaudoise pour un montant global de Fr. 24'418.20 depuis le 1er février 2004 au mois de décembre 2005 et que cette aide se poursuivait et se montait mensuellement à Fr. 1'870.-, sous déduction de son salaire. A cet égard, il convient également de relever que le prénommé avait demandé à pouvoir effectuer le paiement de l'avance de frais requise dans le cadre de la présente procédure par le versement de quatre mensualités, au motif que son budget ne lui permettait que difficilement de s'acquitter de celle-ci, dès lors qu'il devait encore payer les frais de minerval de sa fille et envoyer de l'argent pour la communion de cette dernière. Par ailleurs, dans ses observations du 10 juillet 2007, le recourant a encore indiqué qu'il n'avait pas les moyens d'aller voir sa fille en RDC et qu'il gardait ses maigres économies pour le jour où celle-ci viendrait le rejoindre. Dans ces circonstances, les conditions financières mises à la délivrance d'une autorisation de séjour fondée sur les art. 38 et 39 OLE en faveur de la requérante ne peuvent être considérées comme réalisées, de sorte que le recours doit être rejeté pour ce motif déjà.</w:t>
      </w:r>
    </w:p>
    <w:p>
      <w:r>
        <w:rPr>
          <w:b/>
        </w:rPr>
        <w:t>E. 6.3.3</w:t>
      </w:r>
    </w:p>
    <w:p>
      <w:r>
        <w:t>Cela étant, le TAF tient à rappeler que, même dans l'hypothèse où les conditions prévues aux art. 38 et 39 OLE (dispositions rédigées en la forme potestative ou "Kann-Vorschriften") seraient réunies, l'étranger n'a pas un droit à la délivrance d'une autorisation de séjour. En effet, les dispositions de l'OLE ne sont pas de nature à fonder un droit à une autorisation de séjour dans le cadre d'un regroupement familial. Sinon, ladite ordonnance ne serait pas compatible avec l'art. 4 LSEE, qui accorde à l'autorité cantonale compétente un pouvoir de libre appréciation, le refus d'autorisation étant définitif (art. 18 al. 1 LSEE [cf. notamment ATF 130 II 281 consid. 2.2 et arrêt du Tribunal fédéral 2C_319/2007 précité, consid. 1.3]).</w:t>
      </w:r>
    </w:p>
    <w:p>
      <w:r>
        <w:rPr>
          <w:b/>
        </w:rPr>
        <w:t>E. 7.1</w:t>
      </w:r>
    </w:p>
    <w:p>
      <w:r>
        <w:t>Dans l'application des art. 38ss OLE, l'autorité peut, ainsi que l'a souligné le Tribunal fédéral, s'inspirer des principes dégagés par la jurisprudence dans le cadre de l'art. 17 al. 2 LSEE (cf. notamment arrêt du Tribunal fédéral 2A.78/1999 du 19 février 1999 en la cause T. K. c/DFJP, consid. 4).</w:t>
      </w:r>
    </w:p>
    <w:p>
      <w:r>
        <w:rPr>
          <w:b/>
        </w:rPr>
        <w:t>E. 7.2</w:t>
      </w:r>
    </w:p>
    <w:p>
      <w:r>
        <w:t>Selon sa lettre et sa finalité, cette dernière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133 II 6 consid. 3, 129 II 11 consid. 3; voir également arrêt du Tribunal fédéral 2C_507/2007 du 20 novembre 2007 consid. 1 et arrêt du TAF C-557/2006 du 9 septembre 2008 consid. 7.1 et 7.2). D'après la jurisprudence, le but du regroupement familial au sens de l'art. 17 al. 2 phr. 3 LSEE est en effet de permettre le maintien ou la reconstitution d'une communauté familiale complète entre les deux parents et leurs enfants communs encore mineurs (la famille nucléaire [ATF 133 II précité, loc. cit., 129 II précité consid. 3.1.1, 126 II 329 consid. 2a et les arrêts cités]).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précité ibid, 125 II 585 consid. 2c et les arrêts cités).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133 II précité ibid, 129 II précité consid. 3.1.3, 129 II 249 consid. 2.1 et les arrêts cités). D'après la pratique récente, le critère de la relation familiale prépondérante n'est plus déterminant (cf. arrêt du Tribunal fédéral 2C_617/2008 du 10 novembre 2008 consid. 3.2 et les arrêts cités).</w:t>
      </w:r>
    </w:p>
    <w:p>
      <w:r>
        <w:rPr>
          <w:b/>
        </w:rPr>
        <w:t>E. 7.3</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avait vécues à l'étranger et la force des attaches familiales, sociales et culturelles qu'il s'était créé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précité, consid. 3.1).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5.5; voir aussi les arrêts du Tribunal fédéral 2C_319/2007 précité, consid. 3, et 2A.92/2007 du 21 juin 2007, consid. 3.1).</w:t>
      </w:r>
    </w:p>
    <w:p>
      <w:r>
        <w:rPr>
          <w:b/>
        </w:rPr>
        <w:t>E. 8.1</w:t>
      </w:r>
    </w:p>
    <w:p>
      <w:r>
        <w:t>En l'espèce, la requérante est née hors mariage en 1994. Son père a quitté l'Angola en été 1999 pour venir demander l'asile en Suisse. Sur le plan familial, selon les indications fournies par le recourant, l'intéressée aurait vécu avec lui et sa grand-mère paternelle jusqu'à ce moment-là, elle serait restée ensuite quelque temps auprès de cette dernière jusqu'à ce que sa mère ne décide de la prendre en RDC en 2000, celles-ci auraient alors été accueillies par leur frère, respectivement oncle, et, suite au décès de sa mère en 2002, B._______ aurait continué à vivre chez son oncle, avant que celui-ci ne la confie à un cousin. Il est constant que la prénommée a vécu en RDC la majeure partie de son existence, à savoir en tout cas une partie de son enfance et le début de son adolescence, qu'elle y a effectué toute sa scolarité et qu'elle y a ainsi passé les années les plus importantes pour son développement personnel. Il est donc indéniable qu'elle a ses principales attaches sociales et culturelles dans ce pays. A ce stade, il sied tout particulièrement de relever que le recourant ne pouvait certes requérir le regroupement familial en faveur de sa fille qu'une fois au bénéfice d'une autorisation de séjour, laquelle lui a été octroyée au mois de février 2004. Il convient toutefois de constater que ce n'est qu'un an et demi après l'obtention d'une telle autorisation et après une séparation de six ans avec sa fille que A._______ a sollicité le regroupement familial, alors qu'il travaillait déjà pour le même employeur depuis plusieurs années et qu'il était déjà locataire de son actuel appartement depuis le mois de septembre 2004 (cf. bail à loyer transmis par le Bureau des étrangers d'Yverdon-les-Bains en date du 19 décembre 2005), soit un an auparavant, de sorte qu'il est malvenu de prétendre, dans son recours du 26 mars 2007, que le regroupement familial est devenu plus urgent après le décès de la mère de sa fille en 2002 et qu'il a attendu de remplir les conditions requises avant de déposer une telle requête, d'autant plus qu'il a, dans un premier temps, fait valoir son état de santé pour justifier la tardiveté de sa demande (cf. demande de regroupement familial du 22 septembre 2005). Force est donc de reconnaître que la requérante, du fait que, mise à part la brève période pendant laquelle elle est restée avec sa grand-mère en Angola suite au départ du recourant en 1999, c'est sa mère d'abord, puis son oncle et le cousin de celui-ci en RDC qui se sont occupés d'elle, dispose incontestablement d'importantes attaches dans ce pays.</w:t>
      </w:r>
    </w:p>
    <w:p>
      <w:r>
        <w:rPr>
          <w:b/>
        </w:rPr>
        <w:t>E. 8.2</w:t>
      </w:r>
    </w:p>
    <w:p>
      <w:r>
        <w:t>En outre, la demande de regroupement familial du 30 août 2005 ne correspond à aucun changement notable de circonstances dans la prise en charge de l'intéressée en RDC, suite au départ du recourant pour la Suisse. Le décès de sa mère a certes conduit à modifier la prise en charge éducative de B._______ et a affecté son quotidien. Il ne fait guère de doute que le fait de vivre chez son oncle sans sa mère à ses côtés, n'était pas forcément une situation idéale pour la requérante. Néanmoins, elle ne s'est pas retrouvée isolée ou abandonnée en RDC, où elle a pu compter sur la solidarité familiale, d'autant moins qu'elle habitait déjà chez cet oncle avant le décès de sa mère. Le recourant soutient que - depuis le départ de celui-ci de la capitale pour l'intérieur du pays - sa fille vivrait chez le cousin de son oncle dans une situation de précarité extrême, qu'elle ne s'entendrait pas avec ce dernier et que ses contributions d'entretien seraient utilisées comme moyens de survie par l'ensemble de sa famille d'accueil (cf. recours du 26 mars 2007 et déterminations du 10 juillet 2007). Or, il sied d'observer à ce propos que la requérante a elle-même déclaré, à plusieurs reprises, avoir reçu l'argent envoyé par son père (cf. courriels des 20 juin 2007 et 28 septembre 2007). Certes, dans son courriel du 3 septembre 2008, cette dernière a prétendu que le cousin de son oncle ne lui donnait pas l'argent qui lui était destiné. Cette affirmation semble cependant avoir été alléguée par l'intéressée pour les seuls besoins de la cause, dans la mesure où elle ne l'a invoquée, pour la première fois, qu'après que le Tribunal ait invité son père, par ordonnance du 20 août 2008, à faire part des éventuels changements intervenus depuis ses dernières déterminations. Par ailleurs, il convient de constater que, selon la procuration produite à l'appui du pourvoi du 26 mars 2007, l'oncle de B._______ aurait simplement chargé son cousin de poursuivre les démarches entreprises en vue du regroupement familial de la prénommée, compte tenu de son « déplacement prolongé ». Cette question peut toutefois demeurer indécise, dans la mesure où le recourant a lui-même exposé que sa fille n'était pas maltraitée par cette nouvelle famille (cf. recours du 26 mars 2007). Par surabondance, il sied d'observer que l'intéressée est désormais âgée de plus de quatorze ans et ne nécessite plus les mêmes soins et la même attention qu'une jeune enfant (cf. arrêt du Tribunal fédéral 2C_482/2008 du 13 octobre 2008 consid. 5) et que son père peut très bien continuer à subvenir à ses besoins et à financer ses études depuis la Suisse, le cas échéant par l'intermédiaire d'une personne de confiance, comme il prétend d'ailleurs l'avoir toujours fait. En l'absence d'autres éléments, on ne voit donc pas de motif propre à justifier un regroupement familial en Suisse.</w:t>
      </w:r>
    </w:p>
    <w:p>
      <w:r>
        <w:rPr>
          <w:b/>
        </w:rPr>
        <w:t>E. 8.3</w:t>
      </w:r>
    </w:p>
    <w:p>
      <w:r>
        <w:t>Cela étant, l'ensemble des éléments du dossier amènent le Tribunal à la conclusion que la demande de regroupement familial dont est recours vise avant tout à permettre à la requérante de trouver en Suisse de meilleures conditions de vie et d'études et non pas d'être enfin réunie avec son père, dont elle vit séparée depuis l'été 1999, ce qui est d'ailleurs corroboré par les lettres de l'intéressée, dans lesquelles celle-ci décrit essentiellement les conditions de pauvreté dans lesquelles elle vit et les difficultés financières de son oncle (cf. trois lettres de la requérante produites à l'appui du recours du 26 mars 2007). Le recourant a d'ailleurs exposé, comme déjà relevé ci-dessus, dans sa demande de regroupement familial du 22 septembre 2005, qu'il souhaitait que sa fille le rejoigne, compte tenu que, depuis le décès de sa mère en 2002, c'était l'un de ses oncles qui s'occupait d'elle et que celui-ci n'avait plus les ressources suffisantes pour assumer son entretien et son éducation. Il apparaît ainsi que ce sont avant tout des raisons de convenance personnelle et matérielle, qui ont déterminé le dépôt de la demande litigieuse, plutôt que le souci de reconstituer la cellule familiale. De telles raisons ne sauraient être prises en compte dans le cadre du regroupement familial, dont le but n'est pas d'assurer aux enfants un avenir plus favorable en Suisse (cf. en ce sens notamment l'ATF 130 II 1 consid. 2.1; voir aussi les arrêts du Tribunal fédéral 2A.597/2002 du 2 avril 2003, consid. 4.3, et 2A.526/2002 du 19 février 2003, consid. 4.4). Au demeurant, le Tribunal constate qu'il n'est nullement démontré qu'une émigration vers la Suisse répondrait au mieux aux besoins spécifiques de la requérante. En effet, celle-ci a été exclusivement scolarisée en RDC. Suite au départ de son père, elle a vécu, hormis la courte période durant laquelle elle est restée auprès de sa grand-mère en Angola, avec sa mère chez son oncle maternel en RDC et, après le décès de celle-ci, elle a continué à vivre chez ce dernier, lequel l'aurait ensuite confiée à son cousin. Ce sont ainsi ces personnes qui s'en sont occupées et l'ont élevée depuis l'été 1999. L'intéressée n'est par ailleurs jamais venue en Suisse. Mis côte à côte, ces considérations laissent présager d'importantes complications liées à un déplacement de son centre de vie dans ce pays, lequel impliquerait un déracinement socio-culturel, une mise à niveau scolaire et de probables complications dans la poursuite des études ou d'une formation complémentaire, sans compter que cela aurait pour conséquence de l'éloigner des membres de sa famille présents en RDC. Cette conviction apparaît d'autant plus fondée que A._______, célibataire, travaille à temps complet (cf. lettre du 28 mars 2007 adressée au directeur de l'ODM) et souffre d'un handicap physique, raison pour laquelle il a précisé, dans sa lettre explicative non datée transmise par le Bureau des étrangers d'Yverdon-les-Bains en date du 19 décembre 2005, que dans l'hypothèse où il serait malade ou absent à cause de son travail, une famille, domiciliée dans cette ville, s'occuperait de sa fille. A cet égard, il sied tout au plus de constater que le prénommé n'a produit aucun document muni de signatures manuscrites susceptible de confirmer un tel engagement. On ne saurait, de toute manière, manifestement pas considérer qu'une telle solution puisse, le cas échéant, être bénéfique pour la requérante. Il incombe plutôt au recourant de soutenir financièrement sa fille pour lui assurer sur place un avenir décent. Il est certain que les conditions économiques qui prévalent en Suisse sont nettement plus favorables que celles existant en RDC. Cet unique critère n'est pourtant pas en mesure de contrebalancer les profonds bouleversements auxquels l'intéressée serait confrontée en cas de regroupement familial différé. A noter du reste que les liens que le recourant a entretenus avec sa fille tout en étant séparé d'elle ne sont pas menacés. En conséquence, l'examen de l'ensemble des éléments du dossier amène le Tribunal à considérer que la présente demande de regroupement familial a été essentiellement déposée dans le but, certes honorable et compréhensible, de permettre à la requérante de trouver en Suisse des conditions de vie plus favorables et qu'elle se révèle dès lors mal fondée.</w:t>
      </w:r>
    </w:p>
    <w:p>
      <w:r>
        <w:rPr>
          <w:b/>
        </w:rPr>
        <w:t>E. 8.4</w:t>
      </w:r>
    </w:p>
    <w:p>
      <w:r>
        <w:t>L'intéressée n'obtenant pas d'autorisation de séjour dans le canton de Vaud, c'est à bon droit également que l'Office fédéral a refusé de lui délivrer une autorisation d'entrée en Suisse destinée à lui permettre de se rendre en ce pays aux fins d'y séjourner durablement.</w:t>
      </w:r>
    </w:p>
    <w:p>
      <w:r>
        <w:rPr>
          <w:b/>
        </w:rPr>
        <w:t>E. 9</w:t>
      </w:r>
    </w:p>
    <w:p>
      <w:r>
        <w:t>Il s'ensuit que la demande de regroupement familial formée en faveur de B._______ s'avère mal fondée. Par sa décision du 27 février 2007, l'ODM n'a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