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C-2264/2009 vom 30. Mai 2011</w:t>
      </w:r>
    </w:p>
    <w:p>
      <w:r>
        <w:t>Bundesverwaltungsgericht, 2011-05-30, IT</w:t>
      </w:r>
    </w:p>
    <w:p>
      <w:r>
        <w:rPr>
          <w:b/>
        </w:rPr>
        <w:t xml:space="preserve">Quelle: </w:t>
      </w:r>
      <w:r>
        <w:t>https://mcp.opencaselaw.ch/entscheid/bvger_C-2264_2009</w:t>
      </w:r>
    </w:p>
    <w:p>
      <w:r>
        <w:t>FR: TAF C-2264/2009 du 30 mai 2011</w:t>
      </w:r>
    </w:p>
    <w:p>
      <w:r>
        <w:t>IT: TAF C-2264/2009 del 30 maggio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6 ottobre 2008 e la ricorrente avendo fatto valere un peggioramento del suo stato di salute a partire dal 2008, al caso in esame si applicano di principio le disposizioni della 5a revisione della LAI entrate in vigore il 1° gennaio 2008. Giova altresì osservare, per sovrabbondanza, che l'applicazione del diritto previgente non avrebbe comportato, nella sostanza, un diverso esito della lite (cfr. sentenza del Tribunale federale 8C_972/2009 del 27 maggio 2010 consid. 2.1 a contrario; v. anche la sentenza del Tribunale amministrativo federale C-3121/2009 del 13 dicembre 2010 consid. 3).</w:t>
      </w:r>
    </w:p>
    <w:p>
      <w:r>
        <w:rPr>
          <w:b/>
        </w:rPr>
        <w:t>E. 3.3</w:t>
      </w:r>
    </w:p>
    <w:p>
      <w:r>
        <w:t>La ricorrente, come già menzionato, ha presentato la richiesta di rendita il 6 ottobre 2008. L'art. 29 LAI prevede che il diritto alla rendita nasce al più presto dopo sei mesi dalla data in cui l'assicurato ha rivendicato il diritto alle prestazioni conformemente all'art. 29 cpv. 1 LPGA.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25 anni (doc. 5) e, pertanto, adempie in ogni caso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In materia d'assicurazioni sociali, il giudice fonda la sua decisione, salvo disposizioni di legge contrarie, su fatti che, senza poter essere stabiliti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9.2</w:t>
      </w:r>
    </w:p>
    <w:p>
      <w:r>
        <w:t>Alfine di determinare lo statuto della ricorrente, si deve segnatamente esaminare se la stessa, da sana, avrebbe consacrato l'essenziale della sua attività all'economia domestica o a un'occupazione lucrativa, questo alla luce della sua situazione personale, famigliare, sociale e finanziaria (cfr. sentenza del Tribunale federale I 382/04 del 18 ottobre 2005 e DTF 117 V 195).</w:t>
      </w:r>
    </w:p>
    <w:p>
      <w:r>
        <w:rPr>
          <w:b/>
        </w:rPr>
        <w:t>E. 9.3</w:t>
      </w:r>
    </w:p>
    <w:p>
      <w:r>
        <w:t>Nel caso di specie, l'autorità inferiore ha motivato l'impugnata decisione del 3 marzo 2009 con l'indicazione che il compimento delle mansioni consuete è da considerare esigibile in misura sufficiente per escludere il diritto ad una rendita. Tuttavia, tale motivazione dell'autorità inferiore riferita allo statuto di casalinga appare dovuta ad una svista manifesta. Da un lato, nella decisione su opposizione del 4 dicembre 2006 concernente la prima domanda di rendita AI della ricorrente, l'autorità inferiore aveva ritenuto per la ricorrente lo statuto di impiegata e non di casalinga, senza che la ricorrente abbia censurato tale constatazione dei fatti nel successivo ricorso interposto dinanzi al Tribunale amministrativo e ciò benché essa si sarebbe dedicata dal 2005 ai lavori della propria economia domestica. Dall'altro lato, nel corso dell'istruttoria della seconda domanda di rendita AI depositata in Svizzera (oggetto della presente procedura), l'autorità inferiore - per quanto emerge dalle carte processuali - non ha esperito alcuna inchiesta domiciliare alfine di valutare l'impedimento della ricorrente a svolgere le mansioni di casalinga né richiesto all'insorgente di compilare il formulario per gli assicurati occupati nell'economia domestica. L'autorità inferiore ha inoltre indicato al proprio servizio medico che il grado d'invalidità della ricorrente doveva essere definito secondo il metodo generale del confronto dei redditi (doc. 98). Il medico dell'UAIE si è inoltre espresso nelle sue prese di posizione riguardo alla capacità lavorativa dell'insorgente nella precedente attività di impiegata amministrativa (doc. 99). Peraltro, con provvedimento dell'8 settembre 2009 (doc. TAF 13), questo Tribunale ha trasmesso alla ricorrente la risposta al ricorso, unitamente ai rapporti del servizio medico dell'UAIE del 14 gennaio e 28 febbraio 2009 (doc. 99 e 104), dai quali risulta che la stessa è stata ritenuta completamente abile nella precedente attività di impiegata amministrativa. All'insorgente, rappresentata da mandatario professionale, da un lato non poteva sfuggire che l'esame effettuato dall'autorità inferiore si fonda sullo statuto di impiegata amministrativa, e non di casalinga. Dall'altro lato, alla ricorrente è stata data facoltà in sede di ricorso - dinanzi ad un'autorità, il Tribunale amministrativo federale, che gode di piena cognizione - di pronunciarsi in merito alla valutazione della sua residua capacità lavorativa. La ricorrente ha peraltro essa stessa indicato con scritto del 6 maggio 2009 (doc. TAF 6) di essere casalinga "per forza e non per volontà". Visto quanto sopra, non poteva e non può che essere ritenuto che da sana l'insorgente avrebbe consacrato la sua attività ad un'occupazione lucrativa a tempo pieno e che riconoscibilmente le valutazioni mediche su cui si fonda la decisione impugnata vertevano su questa (giusta) premessa.</w:t>
      </w:r>
    </w:p>
    <w:p>
      <w:r>
        <w:rPr>
          <w:b/>
        </w:rPr>
        <w:t>E. 10</w:t>
      </w:r>
    </w:p>
    <w:p>
      <w:r>
        <w:t>Dalla documentazione medica agli atti emerge che la ricorrente soffre segnatamente di cardiopatia ischemico-ipertensiva, esiti di NSTEMI e di PTCA e stent medicato su MO1, valvulopatia mitralica, spondilodiscoartrosi con bulging discale C3-C4 e C6-C7, senza rilevanti deficit funzionali, buoni esiti di intervento per epicondilite destra, ipertensione arteriosa, cisti renali e epatiche, mastropatia fibrocistica e prolasso mitralico (cfr. perizia medica particolareggiata E 213 del 28 ottobre 2008 [doc. 97) e prese di posizione del servizio medico dell'UAIE del 14 gennaio e 28 febbraio 2009 [doc. 99 e 104]).</w:t>
      </w:r>
    </w:p>
    <w:p>
      <w:r>
        <w:rPr>
          <w:b/>
        </w:rPr>
        <w:t>E. 11.1</w:t>
      </w:r>
    </w:p>
    <w:p>
      <w:r>
        <w:t>Nella fattispecie in esame, occorre determinare se, e a partire da quando, la ricorrente abbia subito, e senza interruzione notevole, un'incapacità lavorativa media di almeno il 40% durante un anno giusta l'art. 28 cpv. 1 lett. b LAI.</w:t>
      </w:r>
    </w:p>
    <w:p>
      <w:r>
        <w:rPr>
          <w:b/>
        </w:rPr>
        <w:t>E. 11.2</w:t>
      </w:r>
    </w:p>
    <w:p>
      <w:r>
        <w:t>Dalle carte processuali emerge che la ricorrente è stata alle dipendenze dell'B._______, come segretaria, dal 1990. Il 31 dicembre 2004, ha interrotto il lavoro a seguito di dimissioni (doc. 9). Non appare dalle carte processuali che successivamente abbia ancora lavorato, neppure dopo il rimpatrio (doc. 10).</w:t>
      </w:r>
    </w:p>
    <w:p>
      <w:r>
        <w:rPr>
          <w:b/>
        </w:rPr>
        <w:t>E. 11.3</w:t>
      </w:r>
    </w:p>
    <w:p>
      <w:r>
        <w:t>L'UAIE ha respinto la seconda domanda di rendita dell'assicurazione svizzera per l'invalidità fondandosi sulle valutazioni del dott. E._______, medico dell'UAIE. Nei rapporti del 14 gennaio e 28 febbraio 2009, il dott. E._______ ha in particolare rilevato che il referto di visita cardiologica del 4 giugno 2007 (doc. TAF 21) attesta un buon risultato finale dopo l'intervento di rivascolarizzazione e fa stato di dolori al torace, ma tali disturbi non giustificano una modifica della terapia, che nel verbale di pronto soccorso del 7 giugno 2007 (doc. TAF 21) è indicato che la ricorrente presenta tremore ed agitazione, ma senza dolori al torace, che il test da sforzo del 21 agosto 2007 (doc. TAF 21) è stato interrotto per affaticamento e dolore toracico, che il test da sforzo del 1° febbraio 2008 (doc. TAF 21) è stato interrotto per esaurimento muscolare, ma con risposta clinica ed ecografica di tipo non ischemico, e che il referto di scintigrafia miocardica da sforzo del 17 luglio 2008 (doc. 92) conclude all'assenza di significativi difetti di perfusione. Ha inoltre constatato che l'insorgente soffre di cervicalgia e lombalgia con presenza di alterazioni degenerative (in particolare, i referti degli esami del 28 agosto e 23 settembre 2008 [doc. 93 e 95] evidenziano alterazioni artrosiche cervicali e lombari nonché discopatia C3-C4, C6-C7 e L3-S1, ma senza immagini riferibili ad ernie discali). Il medico ha dunque ritenuto che, in virtù della documentazione medica esibita, non è ravvisabile alcun peggioramento determinante dello stato di salute della ricorrente dal profilo osteo-articolare e dal profilo cardiaco. Lo stesso è nella sostanza identico a quello esistente al momento della presa di posizione del servizio medico dell'UAIE del dicembre 2005. Peraltro, secondo detto medico, le ulteriori patologie di cui è affetta l'insorgente non comportano altresì alcuna incapacità lavorativa, fermo restando che la sindrome ansioso-depressiva non è confermata da alcun certificato psichiatrico o trattamento farmacologico. Il dott. E._______ ha quindi concluso che la ricorrente è completamente abile nella precedente attività di impiegata amministrativa (doc. 99 e 104).</w:t>
      </w:r>
    </w:p>
    <w:p>
      <w:r>
        <w:rPr>
          <w:b/>
        </w:rPr>
        <w:t>E. 11.4</w:t>
      </w:r>
    </w:p>
    <w:p>
      <w:r>
        <w:t>Questo Tribunale non ha motivo di scostarsi dal suddetto apprezzamento, ritenuto come lo stesso trovi fondamento anche nella perizia medica particolareggiata E 213 del 28 ottobre 2008 (doc. 97). In effetti, il medico incaricato dell'esame ha indicato che l'insorgente è in grado di svolgere, e a tempo pieno, sia il suo ultimo lavoro come pure un lavoro sostitutivo adeguato alle sue condizioni (doc. 23 pag. 9 n. 11.4 a 11.6). Nella perizia E 213 è stata certo evidenziata un'invalidità del 55%, per qualsiasi 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il medico dell'INSP stesso si è distanziato da quanto ritenuto dalle autorità italiane sull'incapacità lavorativa.</w:t>
      </w:r>
    </w:p>
    <w:p>
      <w:r>
        <w:rPr>
          <w:b/>
        </w:rPr>
        <w:t>E. 11.5</w:t>
      </w:r>
    </w:p>
    <w:p>
      <w:r>
        <w:t>La ricorrente ha fatto valere, in sede di ricorso, di avere sicuramente diritto ad una prestazione dell'assicurazione svizzera per l'invalidità. Sennonché, agli atti di causa non figura alcun documento medico di data anteriore alla decisione impugnata che concluda ad un'incapacità dell'insorgente uguale o superiore al 40% nella sua precedente attività suscettibile di giustificare la concessione di una rendita d'invalidità svizzera. In particolare, i certificati medici del 1° aprile 2009 della dott.ssa F._______ (doc. TAF 1 e 15), entrambi peraltro di data posteriore alla decisione impugnata, si esauriscono in una semplice enumerazione di affezioni di cui soffrirebbe la ricorrente (il disturbo psichico non è peraltro stato diagnosticato da uno specialista in psichiatria), che non è corroborata da risconti medici oggettivi, ed in un generico apprezzamento delle conseguenze delle affezioni, che appare peraltro fondarsi su una valutazione dell'invalidità come vigente in Italia non conciliabile con il sistema svizzero. Non soccorrono l'insorgente neppure i referti cardiaci del 23 febbraio e 19 marzo 2010 (doc. TAF 19), referti peraltro di data posteriore alla decisione impugnata. Negli stessi è indicato che la ricorrente avrebbe dovuto sottoporsi ad una coronarografia nonché fatto stato segnatamente di persistenza di angina da sforzo stabile, episodi di cardiopalmo, lieve soffio sistolico, ritmo sinusale con discreta variabilità di frequenza cardiaca, ma con toni ritmici, conduzione nella norma, circolo in compenso ed assenza di aritmie. In conclusione, l'insorgente non ha presentato, in sede ricorsuale, argomenti o mezzi di prova suscettibili di far sorgere dei dubbi sulla valutazione del dott. E._______, fondata a sua volta sulla perizia medica particolareggiata E 213 dell'ottobre 2008.</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300.--, sono poste a carico della ricorrente (art. 63 cpv. 1 e cpv. 5 PA nonché art. 3 lett. b del regolamento sulle tasse e sulle spese ripetibili nelle cause dinanzi al Tribunale amministrativo federale [TS-TAF, RS 173.320.2]). Esse sono computate con l'anticipo spese, di identico ammontare, corrisposto dall'insorgente con versamenti dell'8 maggio e 4 giugno 2009.</w:t>
      </w:r>
    </w:p>
    <w:p>
      <w:r>
        <w:rPr>
          <w:b/>
        </w:rPr>
        <w:t>E. 13.2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