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C-2251/2015 vom 9. Juni 2016</w:t>
      </w:r>
    </w:p>
    <w:p>
      <w:r>
        <w:t>Bundesverwaltungsgericht, 2016-06-09, DE</w:t>
      </w:r>
    </w:p>
    <w:p>
      <w:r>
        <w:rPr>
          <w:b/>
        </w:rPr>
        <w:t xml:space="preserve">Quelle: </w:t>
      </w:r>
      <w:r>
        <w:t>https://mcp.opencaselaw.ch/entscheid/bvger_C-2251_2015</w:t>
      </w:r>
    </w:p>
    <w:p>
      <w:r>
        <w:t>FR: TAF C-2251/2015 du 9 juin 2016</w:t>
      </w:r>
    </w:p>
    <w:p>
      <w:r>
        <w:t>IT: TAF C-2251/2015 del 9 giugno 2016</w:t>
      </w:r>
    </w:p>
    <w:p>
      <w:pPr>
        <w:pStyle w:val="Heading2"/>
      </w:pPr>
      <w:r>
        <w:t>Regeste</w:t>
      </w:r>
    </w:p>
    <w:p>
      <w:r>
        <w:t>Zulassung von Spitälern (HSM)</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vgl. auch BVGE 2007/6 E. 1 m.w.H.). Die vorliegende Beschwerde richtet sich gegen einen Zuordnungsbeschluss des HSM Beschlussorgans, mit welchem dieses die komplexe Behandlung von Hirnschlägen der hochspezialisierten Medizin zuordnete.</w:t>
      </w:r>
    </w:p>
    <w:p>
      <w:r>
        <w:rPr>
          <w:b/>
        </w:rPr>
        <w:t>E. 1.1</w:t>
      </w:r>
    </w:p>
    <w:p>
      <w:r>
        <w:t>Die Spitalplanung ist Aufgabe der Kantone (vgl. Art. 39 Abs. 1 Bst. d KVG, BVGE 2009/48 E. 12.1). Das KVG statuiert in Art. 39 Abs. 2 KVG sodann eine Koordinierungspflicht der Kantone bezüglich ihrer Planung. Art. 48 BV bestimmt in Abs. 1, dass die Kantone miteinander Verträge schliessen sowie gemeinsame Organisationen und Einrichtungen schaffen können. Dabei dürfen Verträge zwischen Kantonen dem Recht und den Interessen des Bundes sowie den Rechten anderer Kantone nicht zuwiderlaufen (Abs. 3). Art. 48 Abs. 4 BV sieht schliesslich vor, dass die Kantone interkantonale Organe durch interkantonalen Vertrag zum Erlass rechtsetzender Bestimmungen ermächtigen können (vgl. z.B. Urteil des BGer 2C_1149/2015 vom 29. März 2016, E. 4.3).</w:t>
      </w:r>
    </w:p>
    <w:p>
      <w:r>
        <w:rPr>
          <w:b/>
        </w:rPr>
        <w:t>E. 1.2</w:t>
      </w:r>
    </w:p>
    <w:p>
      <w:r>
        <w:t>Nach Art. 48a BV kann der Bund aber auf Antrag interessierter Kantone interkantonale Verträge allgemein verbindlich erklären oder Kantone zur Beteiligung an interkantonalen Verträgen verpflichten; dazu gehört gemäss Bst. h auch die Spitzenmedizin. Für die hochspezialisierte Medizin hält Art. 39 Abs. 2bis KVG ausdrücklich fest, dass die Kantone in diesem Bereich gemeinsam eine gesamtschweizerische Planung beschliessen; kommen sie dieser Aufgabe nicht zeitgerecht nach, so legt der Bundesrat fest, welche Spitäler für welche Leistungen auf den kantonalen Spitallisten aufzuführen sind. Demnach verfügt der Bundesrat im Bereich der HSM über eine subsidiäre Kompetenz, sollten die Kantone keine gesamtschweizerische Planung innert nützlicher Frist beschliessen.</w:t>
      </w:r>
    </w:p>
    <w:p>
      <w:r>
        <w:rPr>
          <w:b/>
        </w:rPr>
        <w:t>E. 1.3</w:t>
      </w:r>
    </w:p>
    <w:p>
      <w:r>
        <w:t>Das KVG schreibt den Kantonen nach dem Gesagten zwar vor, dass sie gesamtschweizerisch planen müssen, es enthält aber keine Regelung darüber, in welcher Form sie diesen Beschluss zu fällen haben; sie sind im Rahmen des Bundesrechts frei. Um die gesamtschweizerische Planung zu gewährleisten, verabschiedete die Schweizerische Konferenz der kantonalen Gesundheitsdirektorinnen und -direktoren (GDK) am 14. März 2008 die Interkantonale Vereinbarung über die hochspezialisierte Medizin (im Folgenden: IVHSM), die - nachdem alle Kantone beigetreten sind - am 1. Januar 2009 in Kraft getreten ist (vgl. http://www.gdk-cds.ch &gt; Themen &gt; Hochspezialisierte Medizin [besucht am 9. Mai 2016]). Art. 3 IVHSM regelt die Zusammensetzung, Wahl und die Aufgaben des HSM-Beschlussorgans. Das Beschlussorgan bestimmt die Bereiche der hochspezialisierten Medizin, die einer schweizweiten Konzentration bedürfen, und trifft die Planungs- und Zuteilungsentscheide (Art. 3 Abs. 3 IVHSM); dazu übertragen die Vereinbarungskantone ihre Zuständigkeit gemäss Art. 39 Abs. 1 Bst. e KVG zum Erlass der Spitalliste für den Bereich der hochspezialisierten Medizin auf das HSM Beschlussorgan (vgl. Art. 9 Abs. 1 IVHSM). Das HSM Beschlussorgan erstellt sodann eine periodisch zu überprüfende Liste der Bereiche der hochspezialisierten Medizin und der mit der Erbringung der definierten Leistungen beauftragten Zentren. Sie gilt als gemeinsame Spitalliste der Vereinbarungskantone gemäss Art. 39 KVG. Die Zuteilungsentscheide werden befristet (Art. 3 Abs. 4 IVHSM). Dass die Kantone ein durch interkantonale Vereinbarung (Konkordat) geschaffenes interkantonales Organ, das mit den entsprechenden Entscheidungskompetenzen ausgestattet ist (HSM Beschlussorgan), vorgesehen haben, ist ohne Weiteres zulässig (vgl. hierzu BVGE 2012/9 E. 1.2.3.4 und Art. 48 BV).</w:t>
      </w:r>
    </w:p>
    <w:p>
      <w:r>
        <w:rPr>
          <w:b/>
        </w:rPr>
        <w:t>E. 2</w:t>
      </w:r>
    </w:p>
    <w:p>
      <w:r>
        <w:t>Es ist zunächst die Zuständigkeit des Bundesverwaltungsgerichts zu prüfen.</w:t>
      </w:r>
    </w:p>
    <w:p>
      <w:r>
        <w:rPr>
          <w:b/>
        </w:rPr>
        <w:t>E. 2.1</w:t>
      </w:r>
    </w:p>
    <w:p>
      <w:r>
        <w:t>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2.2</w:t>
      </w:r>
    </w:p>
    <w:p>
      <w:r>
        <w:t>Art. 53 Abs. 1 KVG bestimmt, dass gegen bestimmte Beschlüsse der Kantonsregierungen Beschwerde ans Bundesverwaltungsgericht geführt werden kann (vgl. auch Art. 90a Abs. 2 KVG). Zu den gemäss Art. 53 Abs. 1 KVG anfechtbaren Beschlüssen der Kantonsregierungen gehören u.a. die Spital- oder Pflegeheimlisten im Sinne von Art. 39 KVG (vgl. BVGE 2009/45 [C-5733/2007] sowie BVGE 2010/15 [C-6062/2007] nicht veröffentlichte E. 1.1).</w:t>
      </w:r>
    </w:p>
    <w:p>
      <w:r>
        <w:rPr>
          <w:b/>
        </w:rPr>
        <w:t>E. 2.3</w:t>
      </w:r>
    </w:p>
    <w:p>
      <w:r>
        <w:t>In BVGE 2012/9 E. 1 hat das Bundesverwaltungsgericht seine Zuständigkeit betreffend Beschwerden gegen Beschlüsse des HSM Beschluss­organs bejaht. Hingegen wurde in der bisherigen Rechtsprechung die Frage, ob das Bundesverwaltungsgericht zuständig ist, wenn das HSM Beschluss­organ in einem Entscheid ausschliesslich über die Frage der Zuordnung eines Bereichs zur HSM entscheiden sollte, offengelassen (vgl. BVGE 2013/45 E. 2.6, 2013/46 E. 2.3 bzw. 2014/4 E. 2.2.3).</w:t>
      </w:r>
    </w:p>
    <w:p>
      <w:r>
        <w:rPr>
          <w:b/>
        </w:rPr>
        <w:t>E. 2.4</w:t>
      </w:r>
    </w:p>
    <w:p>
      <w:r>
        <w:t>Das Bundesgericht führte im Rahmen des durchgeführten Meinungsaustausches betreffend seine Zuständigkeit im Rahmen eines Zuordnungsbeschlusses in seinem Schreiben vom 24. April 2015 (BVGer-act. 3) aus, die IVHSM bestimme, dass gegen Beschlüsse betreffend die Festsetzung der gemeinsamen Spitalliste nach Art. 3 Abs. 3 und 4 IVHSM beim Bundesverwaltungsgericht Beschwerde nach Art. 53 KVG geführt werden könne (Art. 12 Abs. 1 IVHSM). Nach dem Gesagten handle es sich bei der Definition einer bestimmten Behandlung als HSM um den ersten Schritt für die Erstellung der Spitalliste, die mit der Zuteilung an die Leistungserbringer ihren Abschluss finde. Eine Aufteilung der Zuständigkeit resp. ein Splitting des Rechtsweges sei daher schon wegen des sachlichen Gesamtzusammenhangs nicht opportun. Es könne keinen Unterschied machen, ob Zuordnung und Zuteilung im gleichen Beschluss oder zweistufig erfolgten. Andernfalls läge die Wahl der Überprüfungsbehörde im Belieben des HSM Beschlussorgans. Sodann führte das Bundesgericht im zweiten Schreiben vom 11. Mai 2015 (BVGer-act. 5) aus, der streitige Zuordnungsbeschluss stelle einen Teil resp. eine Voraussetzung der HSM-Spitalplanung dar. Diese falle unter den Ausschlussgrund von Art. 83 Bst. r BGG. Ein differenzierter Ausschluss je nach Rechtsnatur des HSM-Beschlusses über die Zuordnung und Zuteilung sei weder sachlich geboten noch zweckmässig. Die Zuständigkeit des Bundesverwaltungsgerichts sei daher unabhängig von der Qualifikation auch in Bezug auf Zuordnungsbeschlüsse des HSM-Beschlussorgans gegeben. Von dieser Frage sei indessen die Frage der Zulässigkeit der Anfechtung zu unterscheiden (vgl. hierzu E. 3 ff.).</w:t>
      </w:r>
    </w:p>
    <w:p>
      <w:r>
        <w:rPr>
          <w:b/>
        </w:rPr>
        <w:t>E. 2.5</w:t>
      </w:r>
    </w:p>
    <w:p>
      <w:r>
        <w:t>Nach dem Gesagten ist von der Zuständigkeit des Bundesverwaltungsgerichts bei Beschwerden gegen Zuordnungsbeschlüsse auszugehen und festzustellen, dass das Bundesgericht auf Beschwerden gegen Zuordnungsbeschlüsse nicht eingetreten ist (Urteile des BGer 9C_251/2015 vom 12. Mai 2015 und 9C_252/2015 vom 12. Mai 2015).</w:t>
      </w:r>
    </w:p>
    <w:p>
      <w:r>
        <w:rPr>
          <w:b/>
        </w:rPr>
        <w:t>E. 3</w:t>
      </w:r>
    </w:p>
    <w:p>
      <w:r>
        <w:t>Zulässigkeit der Beschwerde gemäss IVHSM</w:t>
      </w:r>
    </w:p>
    <w:p>
      <w:r>
        <w:rPr>
          <w:b/>
        </w:rPr>
        <w:t>E. 3.1</w:t>
      </w:r>
    </w:p>
    <w:p>
      <w:r>
        <w:t>Von der Frage der Zuständigkeit ist jedoch die Frage der Zulässigkeit der Anfechtung des vorliegenden Beschlusses zu unterscheiden. Es ist daher im Folgenden zu klären, ob überhaupt ein taugliches Anfechtungsobjekt vorliegt, mithin, ob eine Anfechtung zulässig erscheint bzw. ob ein Rechtsmittel an das Bundesverwaltungsgericht gegen den gefällten Zuordnungsbeschluss gegeben ist.</w:t>
      </w:r>
    </w:p>
    <w:p>
      <w:r>
        <w:rPr>
          <w:b/>
        </w:rPr>
        <w:t>E. 3.2</w:t>
      </w:r>
    </w:p>
    <w:p>
      <w:r>
        <w:t>Gemäss den IVHSM-Regelungen obliegt es dem HSM Beschlussorgan, nebst der Zuteilung auch die Zuordnung der hochspezialisierten Medizin zu regeln (Art. 3 IVHSM). Diese Aufgabe ist in der IVHSM verschiedentlich differenzierend aufgeführt. So bestimmt Art. 1 Abs. 1 IVHSM, dass die hochspezialisierte Medizin diejenigen Bereiche und Leistungen umfasst, die durch ihre Seltenheit, durch ihr hohes Innovationspotenzial, durch einen hohen personellen oder technischen Aufwand oder durch komplexe Behandlungsverfahren gekennzeichnet sind. Für die Zuordnung müssen mindestens drei dieser genannten Vorgaben erfüllt sein, wobei immer aber dasjenige der Seltenheit vorliegen muss. Art. 3 IVHSM, welcher die Zusammensetzung, die Wahl und die Aufgaben des HSM Beschlussorgans regelt, bestimmt in Abs. 3, dass das Beschlussorgan die Bereiche der hochspezialisierten Medizin bestimmt, die einer schweizweiten Konzentration bedürfen; es trifft die Planungs- und Zuteilungsentscheide. Die Vereinbarungskantone übertragen ihre Zuständigkeit gemäss Art. 39 Abs. 1 Bst. e KVG zum Erlass der Spitalliste für den Bereich der hochspezialisierten Medizin dem HSM Beschlussorgan (Art. 9 IVHSM). Art. 3 Abs. 4 IVHSM bestimmt sodann, dass das HSM Beschlussorgan eine Liste der Bereiche der HSM und der mit der Erbringung beauftragten Zentren erstellt, welche periodisch überprüft wird. Diese Liste gilt als gemeinsame Spitalliste der Vereinbarungskantone gemäss Art. 39 KVG. Ab dem Zeitpunkt der gemäss Art. 3 Abs. 3 und 4 IVHSM erfolgten Bestimmung eines Bereichs der hochspezialisierten Medizin und seiner Zuteilung durch das HSM-Beschlussorgan an mit der Erbringung der betreffenden Leistung beauftragte Zentren gelten abweichende Spitallistenzulassungen der Kantone im entsprechenden Umfang als aufgehoben (Art. 9 Abs. 2 IVHSM). In Art. 3 Abs. 5 IVHSM ist sodann vorgesehen, dass das Beschlussorgan die Vorgaben von Art. 4 Abs. 4 IVHSM beachtet. Es sind die Relevanz des Bezugs zu Forschung und Lehre sowie die internationale Konkurrenzfähigkeit zu beachten; überdies sind die Wirksamkeit, der Nutzen, die technologisch-ökonomische Lebensdauer sowie die Kosten der Leistung (Ziff. 1) zu berücksichtigen. In Art. 7 IVHSM werden die "Grundsätze für die Planung" umschrieben. Art. 12 Abs. 1 IVHSM hält bezüglich der Anfechtbarkeit von Beschlüssen im Wortlaut fest, dass gegen "Beschlüsse betreffend die Festsetzung der gemeinsamen Spitalliste nach Art. 3 Abs. 3 und 4" beim Bundesverwaltungsgericht Beschwerde nach Art. 53 KVG geführt werden könne. Es stellt sich demnach zuerst die Frage, was darunter zu verstehen ist.</w:t>
      </w:r>
    </w:p>
    <w:p>
      <w:r>
        <w:rPr>
          <w:b/>
        </w:rPr>
        <w:t>E. 3.3.1</w:t>
      </w:r>
    </w:p>
    <w:p>
      <w:r>
        <w:t>Im Grundsatzentscheid BVGE 2013/45 hat das Bundesverwaltungsgericht entschieden, dass das HSM Beschlussorgan in einem ersten Schritt die Leistungen und Bereiche, die einer Konzentration bedürfen, der hochspezialisierten Medizin zuordnen muss (sogenannter Zuordnungsbeschluss). Diese Leistungen sind sodann in einem zweiten Schritt bestimmten Standorten bzw. Leistungserbringern zuzuteilen (sogenannter Zuteilungsentscheid); mithin ist ein zweistufiges Verfahren nötig. Auch unter dem Aspekt der Planungsvorschriften drängt sich ein zweistufiges Verfahren auf, da erst mit der rechtskräftigen Definition des HSM-Bereichs die Ausgangslage für eine rechtskonforme Planung geschaffen wird (vgl. insbesondere E. 7.2 und E. 7.3 des Entscheids). Für die Begründung, dass ein zweistufiges Verfahren notwendig ist, stützte sich das Bundesverwaltungsgericht im zitierten Leitentscheid auch auf den Erläuternden Bericht zur Interkantonalen Vereinbarung zur hochspezialisierten Medizin, welcher am 14. März 2008 von der Plenarversammlung der Schweizerischen Konferenz der kantonalen Gesundheitsdirektorinnen und -direktoren (GDK) zuhanden der Kantone verabschiedet wurde (im Folgenden: Erläuternder Bericht). Darin findet sich ebenfalls eine differenzierende Darstellung von Zuordnungsbeschluss und Zuteilungsentscheid: Das HSM Beschlussorgan definiert in einem ersten Schritt die Leistungen und Bereiche der HSM, die einer Konzentration bedürfen und teilt diese Leistungen in einem zweiten Schritt bestimmten Standorten zu (S. 8 des Erläuternden Berichts).</w:t>
      </w:r>
    </w:p>
    <w:p>
      <w:r>
        <w:rPr>
          <w:b/>
        </w:rPr>
        <w:t>E. 3.3.2</w:t>
      </w:r>
    </w:p>
    <w:p>
      <w:r>
        <w:t>In BVGE 2013/46 E. 2.3 und BVGE 2013/45 E. 2.4 wurde bereits festgehalten, dass Art. 12 IVHSM durch seinen Wortlaut, welcher ausdrücklich "Beschlüsse betreffend die Festsetzung der gemeinsamen Spitalliste" erwähnt, darauf hindeutet, dass ausschliesslich die Zuteilung der Leistungsaufträge, d.h. die eigentlichen Spitallistenentscheide, Gegenstand der Beschwerde ans Bundesverwaltungsgericht sein können. Die Frage wurde in den genannten Urteilen aber letztlich offengelassen, da in beiden Fällen ein kombinierter Zuordnungs- und Zuteilungsbeschluss angefochten war (vgl. anders noch C-5305/2010 E. 2.2.3 vom 16. Mai 2013, wobei es sich nur um ein obiter dictum handelte).</w:t>
      </w:r>
    </w:p>
    <w:p>
      <w:r>
        <w:rPr>
          <w:b/>
        </w:rPr>
        <w:t>E. 3.3.3</w:t>
      </w:r>
    </w:p>
    <w:p>
      <w:r>
        <w:t>Der Erläuternde Bericht erklärt die Bestimmungen der IVHSM. Er spricht davon, dass das HSM Beschlussorgan "als politisches Organ (...) abschliessende Entscheidkompetenzen" erhalte. Darunter sei vor allem "die Definition der Leistungen und Bereiche der hochspezialisierten Medizin, die auf dem Gebiet der Schweiz einer Konzentration bedürfen", zu verstehen (vgl. S. 8 des Erläuternden Berichts). Auf Seite 14 desselben Berichts wird sodann weiter ausgeführt, dass Art. 12 IVHSM "ausdrücklich die gegen die Zuteilungsentscheide nach Art. 53 KVG mögliche Beschwerde" erwähne. "Der Entscheid des Beschlussorgans, mit dem das Beschlussorgan in Vollzug des Art. 39 KVG die gemeinsame Spitalliste festsetzt und damit gleichzeitig Leistungen der HSM einer stationären Einrichtung als Leistungserbringer im Sinne des KVG zuteilt, ist ein solcher Beschluss". Demnach spricht der Erläuternde Bericht explizit nur von anfechtbaren Zuteilungsentscheiden, welche er überdies als Festsetzung der gemeinsamen Spitalliste bzw. der Zuteilung von Leistungen der HSM an eine stationäre Einrichtung als Leistungserbringer im Sinne des KVG definiert. Damit wird aber e contrario bestimmt, dass eine Zuordnung eines Bereichs zur hochspezialisierten Medizin nicht Teil des anfechtbaren Zuteilungsentscheides des HSM Beschlussorgans darstellt. Es ist demnach davon auszugehen, dass die Vertragsparteien der IVHSM selbst von einem zweistufigen Verfahren ausgegangen sind und einzig gegen die Zuteilungsentscheide des HSM Beschlussorgans die Beschwerde nach Art. 53 KVG ans Bundesverwaltungsgericht zulassen wollten, die Zuordnung zur HSM hingegen nicht anfechtbar sein sollte.</w:t>
      </w:r>
    </w:p>
    <w:p>
      <w:r>
        <w:rPr>
          <w:b/>
        </w:rPr>
        <w:t>E. 3.4</w:t>
      </w:r>
    </w:p>
    <w:p>
      <w:r>
        <w:t>Es ist deshalb in der Folge zu prüfen, ob der in der IVHSM nicht vorge­sehene Rechtsmittelweg an das Bundesverwaltungsgericht gegen Zuord­nungsbeschlüsse des HSM Beschlussorgans bundesrechtskonform ist oder ob dies der Bundesverfassung oder dem übergeordneten Bundes­recht widerspricht.</w:t>
      </w:r>
    </w:p>
    <w:p>
      <w:r>
        <w:rPr>
          <w:b/>
        </w:rPr>
        <w:t>E. 4</w:t>
      </w:r>
    </w:p>
    <w:p>
      <w:r>
        <w:t>Rechtsnatur des Anfechtungsobjekts</w:t>
      </w:r>
    </w:p>
    <w:p>
      <w:r>
        <w:rPr>
          <w:b/>
        </w:rPr>
        <w:t>E. 4.1</w:t>
      </w:r>
    </w:p>
    <w:p>
      <w:r>
        <w:t>Obwohl seitens der Parteien in diesem Beschwerdeverfahren nicht aufgeworfen, ist die Rechtsnatur des hier angefochtenen Zuordnungsbeschlusses - Rechtssatz, Verfügung oder Allgemeinverfügung - vorab von Amtes wegen zu klären. Dies insbesondere, um danach die sich stellenden Fragen anhand der spezifischen Regeln beantworten zu können, aber auch, um die nötige Rechtssicherheit zu gewährleisten.</w:t>
      </w:r>
    </w:p>
    <w:p>
      <w:r>
        <w:rPr>
          <w:b/>
        </w:rPr>
        <w:t>E. 4.2</w:t>
      </w:r>
    </w:p>
    <w:p>
      <w:r>
        <w:t>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135 II 38 E. 4.3 S. 44 f. mit Hinweisen auf die Lehre).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(BGE 139 II 384).</w:t>
      </w:r>
    </w:p>
    <w:p>
      <w:r>
        <w:rPr>
          <w:b/>
        </w:rPr>
        <w:t>E. 4.3</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mit Hinweisen). Eine Verfügung beantwortet indessen nicht abstrakte, theoretische Rechtsfragen (BGE 126 II 300 E. 2c S. 303), sondern regelt konkrete Rechtsverhältnisse (BGE 135 II 38 E. 4.6; 133 II 450 E. 2.1; 132 V 257 E. 2.4.2) oder trifft entsprechende Feststellungen (Art. 25 VwVG).</w:t>
      </w:r>
    </w:p>
    <w:p>
      <w:r>
        <w:rPr>
          <w:b/>
        </w:rPr>
        <w:t>E. 4.4</w:t>
      </w:r>
    </w:p>
    <w:p>
      <w:r>
        <w:t>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s. auch Urteil des BGer 2C_104/2012 vom 25. April 2012 E. 1.2 mit Hinweisen; vgl. Häfelin/Müller/Uhlmann, a.a.O., Rz. 944).</w:t>
      </w:r>
    </w:p>
    <w:p>
      <w:r>
        <w:rPr>
          <w:b/>
        </w:rPr>
        <w:t>E. 4.5</w:t>
      </w:r>
    </w:p>
    <w:p>
      <w:r>
        <w:t>Dass es sich beim angefochtenen Zuordnungsbeschluss nicht um eine individuell-konkrete Anordnung im Sinne von Art. 5 VwVG handelt, ist offensichtlich. Damit erübrigen sich weitere Ausführungen dazu. Hingegen stellt sich die Frage, ob es sich beim angefochtenen Beschluss um eine Allgemeinverfügung, einen Rechtssatz oder um einen dem Rechtssatz gleichzustellenden Akt handelt. Gemäss der bisherigen Rechtsprechung des Bundesverwaltungsgerichts unterscheidet sich der Zuordnungsbeschluss funktionell und hinsichtlich seiner Rechtsnatur vom Zuteilungsentscheid. Während mit dem Zuteilungsentscheid über individuell-konkrete Leistungsaufträge an einzelne Spitäler entschieden wird, definiert die Zuordnung zur HSM als Voraussetzung für den Zuteilungsentscheid in generell-abstrakter Weise diejenigen Bereiche, die zur HSM gehören (BVGE 2013/45 E. 1.1.2 und 2013/46 E. 1.1.2, jeweils am Ende). Unter diesem Aspekt gleicht das Verfahren einem Rechtsetzungsverfahren (vgl. Urteil des BVGer C-4154/2011 E. 6.2.2.1). Die kantonale Spitalliste wird denn auch erst durch den Zuteilungsentscheid des HSM-Beschlussorgans aufgehoben und nicht schon bei einer Zuordnung eines Bereichs zur hochspezialisierten Medizin (vgl. Art. 9 Abs. 2 IVHSM). Der Zuordnungsbeschluss begründet auch keine Rechte und Pflichten von Privaten (Leistungserbringern, Versicherten bzw. Ärzten), sondern definiert - generell-abstrakt und nicht generell-konkret - die Bereiche der HSM, die der Planungshoheit der einzelnen Kantone entzogen werden und die einer gesamtschweizerischen Planung durch das - von den Kantonen durch eine interkantonale Vereinbarung eingesetzte - HSM Beschlussorgan unterliegen. Damit gibt es für das Bundesverwaltungsgericht keine Veranlassung, auf die bisherige Rechtsprechung betreffend die Natur des Zuordnungsbeschlusses als generell-abstrakte Regelung (welche wie gesagt den Regelungen der Rechtssätze zu unterwerfen ist) zurückzukommen; es ist also weiterhin von der generell-abstrakten Natur der Zuordnungsbeschlüsse auszugehen (vgl. BVGE 2013/45 E. 1.1.2).</w:t>
      </w:r>
    </w:p>
    <w:p>
      <w:r>
        <w:rPr>
          <w:b/>
        </w:rPr>
        <w:t>E. 5</w:t>
      </w:r>
    </w:p>
    <w:p>
      <w:r>
        <w:t>Anfechtbarkeit von generell-abstrakten Erlassen, Beschwerdelegitimation</w:t>
      </w:r>
    </w:p>
    <w:p>
      <w:r>
        <w:rPr>
          <w:b/>
        </w:rPr>
        <w:t>E. 5.1</w:t>
      </w:r>
    </w:p>
    <w:p>
      <w:r>
        <w:t>Eine Anfechtbarkeit von generell-abstrakten Erlassen ist vor Bundesverwaltungsgericht nicht vorgesehen (BGE 139 V 72 E. 2.2; Urteil des BGer 2C_348/2011 vom 22. August 2011 E. 3.2); das Bundesverwaltungsgericht beurteilt gemäss Art. 31 VGG nur Beschwerden gegen Verfügungen nach Art. 5 VwVG. Sachurteilsvoraussetzung für ein Beschwerdeverfahren vor Bundesverwaltungsgericht ist mithin das Vorliegen einer Verfügung beziehungsweise eines verwaltungsinternen Beschwerdeentscheids (Moser/Beusch/Kneubühler, Prozessieren vor dem Bundesverwaltungsgericht, 2. Aufl. 2013, S. 29 Rz. 2.6 m.H. auf BGE 130 V 391 E. 2.3). Liegt keine Verfügung vor oder ist eine solche ausnahmsweise nichtig, so existiert kein Anfechtungsobjekt für eine Beschwerde (vgl. BGE 136 II 417 E. 1.2).</w:t>
      </w:r>
    </w:p>
    <w:p>
      <w:r>
        <w:rPr>
          <w:b/>
        </w:rPr>
        <w:t>E. 5.1.1</w:t>
      </w:r>
    </w:p>
    <w:p>
      <w:r>
        <w:t>Eine abstrakte Normenkontrolle, d.h. die Prüfung der Vereinbarkeit einer Rechtsnorm mit dem übergeordneten Recht (Verfassung und Bundesrecht), unabhängig von einer konkreten Anwendung im Einzelfall mittels einer Verfügung, ist im Verfahren vor Bundesverwaltungsgericht ausgeschlossen. Daher hat das Bundesverwaltungsgericht erkannt, generell-abstrakte Normen - dazu gehören die kantonalen Erlasse, und u.a. auch die interkantonalen Erlasse, interkantonale rechtsetzende Verträge unter Einschluss der Konkordate sowie Erlasse interkantonaler Organe (vgl. E. 4.2 oben) - könne es nicht selbständig prüfen und gegebenenfalls nachträglich aufheben; gleiches gelte für Verwaltungsverordnungen (vgl. BVGE 2013/51). Wie schon ausgeführt (vgl. E. 4.2), ist überdies nach der bundesgerichtlichen Rechtsprechung auch bei einer Kombination von Elementen einer Verfügung mit normativen Bestimmungen in einem Text der ganze Text als "texte normatif" zu qualifizieren (BGE 139 II 384). Ein solcher Text könnte mangels abstrakter Normenkontrolle auch nicht eigenständig gerichtlich überprüft werden, sondern nur aufgrund einer sich darauf stützenden Verfügung im Einzelfall (BGE 139 II 384 E. 2.3).</w:t>
      </w:r>
    </w:p>
    <w:p>
      <w:r>
        <w:rPr>
          <w:b/>
        </w:rPr>
        <w:t>E. 5.1.2</w:t>
      </w:r>
    </w:p>
    <w:p>
      <w:r>
        <w:t>Da gemäss der Rechtsprechung des Bundesverwaltungsgerichts von der generell-abstrakten Natur des hier angefochtenen Zuordnungsbeschlusses auszugehen ist, ist eine Beschwerde an das Bundesverwaltungsgericht gegen diesen Beschluss nach dem Gesagten von vornherein nicht möglich.</w:t>
      </w:r>
    </w:p>
    <w:p>
      <w:r>
        <w:rPr>
          <w:b/>
        </w:rPr>
        <w:t>E. 5.2</w:t>
      </w:r>
    </w:p>
    <w:p>
      <w:r>
        <w:t>An diesem Ergebnis ändert auch die angerufene Rechtsweggarantie von Art. 29a BV nichts. Bei der Tatsache, dass vor Bundesverwaltungsgericht eine abstrakte Normenkontrolle ausgeschlossen ist, handelt es sich um den klaren Willen des Gesetzgebers - in Art. 31 VGG verankert - welchen das Bundesverwaltungsgericht zu respektieren hat (Art. 190 BV). Anderes lässt sich - entgegen den Ausführungen der Beschwerdeführerin - weder aus dem KVG noch aus dem VGG ableiten. Die Rechtsweggarantie von Art. 29a BV gewährt zwar einen Anspruch auf gerichtliche Beurteilung bei "Rechtsstreitigkeiten". Eine solche liegt aber nur vor bei Streitigkeiten, die im Zusammenhang mit einer individuell schützenswerten Rechtsposition stehen (BGE 136 I 323 E. 4.3 m.w.H.), was in casu nicht der Fall ist. Art. 29a BV vermittelt sodann keinen Anspruch darauf, dass jedermann jedes staatliche Handeln auf seine Rechtmässigkeit hin überprüfen lassen kann (Urteil des BGer 2C_348/2011 vom 22. August 2011 E. 3.4); ebenso wenig räumt diese Garantie einen individuellen Anspruch auf direkte Anfechtung generell-abstrakter Regelungen ein (BGE 134 V 443 E. 3.2 und 3.3; BGE 132 V 299 E. 4.3.1 mit Hinweisen). Im Bereich der Verwaltungsrechtspflege ist der Rechtsschutz auf Verfügungen beschränkt; "Streitigkeiten", die nicht durch Verfügung geklärt werden, unterliegen keiner verwaltungsgerichtlichen Kontrolle (vgl. Uhlmann/Wälle-Bär, in: Praxiskommentar VwVG, 2. Aufl. 2016, Rz. 7 zu Art. 44).</w:t>
      </w:r>
    </w:p>
    <w:p>
      <w:r>
        <w:rPr>
          <w:b/>
        </w:rPr>
        <w:t>E. 5.3</w:t>
      </w:r>
    </w:p>
    <w:p>
      <w:r>
        <w:t>Damit ist von einem generellen Ausschluss eines Rechtsmittels an das Bundesverwaltungsgericht gegen Zuordnungsbeschlüsse des HSM Beschlussorgans auszugehen. Demzufolge erweist sich die Regelung der IVHSM, keine Anfechtungsmöglichkeit für Zuordnungsbeschlüsse an das Bundesverwaltungsgericht vorzusehen, als system- und bundesrechtskonform. Eine selbständige Anfechtung eines Zuordnungsbeschlusses ist aus den genannten Gründen vor Bundesverwaltungsgericht ausgeschlossen. Auf die Beschwerde ist mangels eines tauglichen Anfechtungsobjekts nicht einzutreten.</w:t>
      </w:r>
    </w:p>
    <w:p>
      <w:r>
        <w:rPr>
          <w:b/>
        </w:rPr>
        <w:t>E. 5.4</w:t>
      </w:r>
    </w:p>
    <w:p>
      <w:r>
        <w:t>Aber auch eine analoge Anwendung der Legitimationsgrundsätze, wie sie gemäss Bundesgerichtsgesetz für die abstrakte Normenkontrolle gelten, würde nicht zur Bejahung der Legitimation führen, wie anschliessend zu zeigen sein wird (vgl. zum Ganzen BGE 139 II 328 E. 5.5 und Urteile des BGer 2C_94/2012 vom 3. Juli 2012 E. 2.3, 2C_457/2011 vom 26. Oktober 2011 E. 3.3 und 4 und 2C_348/2001 E. 3.2 mit Hinweisen).</w:t>
      </w:r>
    </w:p>
    <w:p>
      <w:r>
        <w:rPr>
          <w:b/>
        </w:rPr>
        <w:t>E. 5.4.1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5.4.2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5.4.3</w:t>
      </w:r>
    </w:p>
    <w:p>
      <w:r>
        <w:t>Insoweit die Beschwerdeführerin im konkreten Fall vorbringt, die Zuordnung habe für die Spitäler unmittelbare rechtliche Wirkungen, so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(BGE 136 I 49 E. 2.1).</w:t>
      </w:r>
    </w:p>
    <w:p>
      <w:r>
        <w:rPr>
          <w:b/>
        </w:rPr>
        <w:t>E. 5.4.4</w:t>
      </w:r>
    </w:p>
    <w:p>
      <w:r>
        <w:t>Die Beschwerdelegitimation wäre demzufolge auch dann zu verneinen, wenn das Bundesverwaltungsgericht von Gesetzes wegen zur abstrakten Normenkontrolle befugt wäre.</w:t>
      </w:r>
    </w:p>
    <w:p>
      <w:r>
        <w:rPr>
          <w:b/>
        </w:rPr>
        <w:t>E. 6</w:t>
      </w:r>
    </w:p>
    <w:p>
      <w:r>
        <w:t>Zusammenfassend ist festzuhalten, dass auf die Beschwerde sowohl mangels eines tauglichen Anfechtungsobjekts als auch mangels Beschwerdelegitimation der Beschwerdeführerin nicht einzutreten ist.</w:t>
      </w:r>
    </w:p>
    <w:p>
      <w:r>
        <w:rPr>
          <w:b/>
        </w:rPr>
        <w:t>E. 7</w:t>
      </w:r>
    </w:p>
    <w:p>
      <w:r>
        <w:t>Im Übrigen ist festzuhalten, dass, insoweit sich die Vorinstanz im vorliegenden Verfahren bereits dazu geäussert hat, dass die Beschwerdeführerin keinen entsprechenden Leistungsauftrag erhalten werde, diese Ausführungen verfrüht sind. Eine entsprechende Bewerbung der Beschwerdeführerin wird im Rahmen des Zuteilungsverfahrens von der Vorinstanz unvoreingenommen und nach den bundesrechtlichen Vorgaben (Art. 39 KVG und 58a ff. KVV) zu prüfen und der entsprechende Entscheid zu begründen sein. Der Beschwerdeführerin ist also darin zuzustimmen, dass das Vorbringen der Vorinstanz, wonach sie sich im ersten Verfahren 2011 nicht beteiligt habe, für das Zuteilungsverfahren nicht von Bedeutung sein kann, betraf dies doch noch das alte Verfahren; es steht der Beschwerdeführerin selbstverständlich offen, sich im neu durchzuführenden Zuteilungsverfahren zu bewerben, was aber auf den Ausgang dieses Verfahrens keinen Einfluss hat.</w:t>
      </w:r>
    </w:p>
    <w:p>
      <w:r>
        <w:rPr>
          <w:b/>
        </w:rPr>
        <w:t>E. 8</w:t>
      </w:r>
    </w:p>
    <w:p>
      <w:r>
        <w:t>Zu befinden ist abschliessend über die Verfahrenskosten und die Parteientschädigung.</w:t>
      </w:r>
    </w:p>
    <w:p>
      <w:r>
        <w:rPr>
          <w:b/>
        </w:rPr>
        <w:t>E. 8.1</w:t>
      </w:r>
    </w:p>
    <w:p>
      <w:r>
        <w:t>Das Bundesverwaltungsgericht auferlegt die Verfahrenskosten in der Regel der unterliegenden Partei. Entsprechend dem Ausgang des Verfahrens wird die Beschwerdeführerin gemäss Art. 63 Abs. 1 VwVG kostenpflichtig. Die Verfahrenskosten sind gemäss dem Reglement vom 21. Februar 2008 über die Kosten und Entschädigungen vor dem Bundesverwaltungsgericht (VGKE, SR 183.320.2) zu bestimmen. Die Gerichtsgebühr bemisst sich nach Umfang und Schwierigkeit der Streitsache, Art der Prozessführung und finanzieller Lage der Parteien (Art. 2 Abs. 1 VGKE). Vorliegend sind die Verfahrenskosten auf Fr. 2'000.- festzusetzen und dem geleisteten Kostenvorschuss von Fr. 5'000.- zu entnehmen. Demzufolge ist der Beschwerdeführerin der Betrag von Fr. 3'000.-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obsiegenden Vorinstanz ist demzufolge keine Parteientschädigung zuzusprechen.</w:t>
      </w:r>
    </w:p>
    <w:p>
      <w:r>
        <w:rPr>
          <w:b/>
        </w:rPr>
        <w:t>E. 8.3</w:t>
      </w:r>
    </w:p>
    <w:p>
      <w:r>
        <w:t>Die Beschwerde in öffentlich-rechtlichen Angelegenheiten an das Bundesgericht gegen Entscheide auf dem Gebiete der Krankenversicherung, die das Bundesverwaltungsgericht gestützt auf Art. 33 Bst. l VGG in Verbindung mit Art. 53 KVG getroffen hat, ist gemäss Art. 83 Bst. r BGG unzulässig.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