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C-224/2006 vom 13. August 2007</w:t>
      </w:r>
    </w:p>
    <w:p>
      <w:r>
        <w:t>Bundesverwaltungsgericht, 2007-08-13, FR</w:t>
      </w:r>
    </w:p>
    <w:p>
      <w:r>
        <w:rPr>
          <w:b/>
        </w:rPr>
        <w:t xml:space="preserve">Quelle: </w:t>
      </w:r>
      <w:r>
        <w:t>https://mcp.opencaselaw.ch/entscheid/bvger_C-224_2006</w:t>
      </w:r>
    </w:p>
    <w:p>
      <w:r>
        <w:t>FR: TAF C-224/2006 du 13 août 2007</w:t>
      </w:r>
    </w:p>
    <w:p>
      <w:r>
        <w:t>IT: TAF C-224/2006 del 13 agosto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LSEE. En l'occurrence, le recours devant le Tribunal fédéral n'est pas recevable en raison de la matière (cf. art. 83 let. c ch. 5 de la loi fédérale du 17 juin 2005 sur le Tribunal fédéral [LTF, RS 173.110]), de sorte que le Tribunal administratif fédéral statue en dernière instance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B._______, A._______ et C._______, qui sont directement touchés par la décision entreprise, ont tous qualité pour recourir (cf. art. 20 al. 1 LSEE et art. 48 PA). Leur recours, présenté dans la forme et les délais prescrits par la loi, est recevable (cf.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Il en découle que le Tribunal administratif fédéral n'a pas seulement à déterminer si la décision de l'administration respecte les règles de droit, mais également si elle constitue une solution adéquate eu égard aux faits (cf. André Moser, in Moser/Uebersax, Prozessieren vor eidgenössischen Rekurskommissionen, Bâle et Francfort-sur-le-Main 1998, ch. 2.59 ss). Dans sa décision, il prend en considération l'état de fait et de droit régnant au moment où il statue (cf.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Tribunal administratif fédéral précise que la présente procédure ne concerne que la question de l'assujettissement aux mesures de limitation du nombre des étrangers et non pas directement celle de l'octroi éventuel de titres de séjour. Au demeurant, la compétence d'accorder une autorisation de séjour appartient aux seules autorités cantonales (cf. art. 15 LSEE en relation avec l'art. 51 OLE). Partant, les conclusions subsidiaires des recourants, en tant qu'elles tendent à l'octroi en leur faveur d'autorisations de séjour, s'avèrent irrecevables.</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4.2</w:t>
      </w:r>
    </w:p>
    <w:p>
      <w:r>
        <w:t>A ce propos, il sied de relever que l'autorité fédérale n'est pas liée par l'appréciation émise par le canton de Vaud dans sa proposition du 12 mai 2005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5</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5.2</w:t>
      </w:r>
    </w:p>
    <w:p>
      <w:r>
        <w:t>S'agissant des séjours effectués sans autorisation idoine, la jurisprudence du Tribunal fédéral confirme que de manière générale, de tels séjours ne doivent pas être pris en compte dans l'examen d'un cas de rigueur et que la longue durée d'un tel séjour n'est donc pas un élément constitutif d'un cas personnel d'extrême gravité, dans la mesure où ce séjour est illégal. Sinon, l'obstination à violer la législation en vigueur serait en quelque sorte récompensée. La Haute Cour a relevé à cet égard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son état de santé, sur sa situation professionnelle et sur son intégration sociale (cf. ATF 130 op. cit. ibidem).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A._______ et B._______ ont adoptée pendant leur séjour clandestin dans ce pays contribue à ce marché condamnable. Il ressort entre autres de la jurisprudence précitée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op. cit. consid. 5.4).</w:t>
      </w:r>
    </w:p>
    <w:p>
      <w:r>
        <w:rPr>
          <w:b/>
        </w:rPr>
        <w:t>E. 5.3</w:t>
      </w:r>
    </w:p>
    <w:p>
      <w:r>
        <w:t>En outre, lorsqu'une famille demande à être exemptée des mesures de limitation au sens de l'art. 13 let. OLE, la situation de chacun de ses membres ne doit pas être considérée isolément, mais en relation avec le contexte familial global. En effet, le sort de la famille formera en général en tout;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(cf. ATF 123 II 125 consid. 4a).</w:t>
      </w:r>
    </w:p>
    <w:p>
      <w:r>
        <w:rPr>
          <w:b/>
        </w:rPr>
        <w:t>E. 6</w:t>
      </w:r>
    </w:p>
    <w:p>
      <w:r>
        <w:t>En l'occurrence, les recourants ont sollicité l'octroi d'une exception aux mesures de limitation afin de demeurer dans le canton de Vaud où ils allèguent avoir vécu depuis novembre 2000, respectivement depuis mai 1998, en ce qui concerne A._______. Se fondant sur les pièces du dossier et notamment sur les déclarations concordantes faites par les intéressés aux forces de l'ordre en 2001, le Tribunal administratif fédéral estime que les éléments portés à sa connaissance permettent de considérer qu'au moins depuis le mois de mai 1999, A._______ a résidé continuellement et travaillé en Suisse en toute illégalité, dans un premier temps, soit jusqu'au 23 janvier 2001, à l'insu des autorités de police des étrangers. A l'exception de la date marquant le début du séjour illégal, les circonstances sont les mêmes pour son époux et le benjamin de leurs trois fils, C._______. Depuis le dépôt de leur demande de régularisation de leurs conditions de séjour, ils demeurent en Suisse au bénéfice d'une simple tolérance cantonale. Or, un tel séjour, de par son caractère provisoire et aléatoire, ne saurait être considéré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2A.565/2005 du 23 décembre 2005). Dans ces circonstances, les intéressés ne saurait tirer parti de la durée de leur séjour en Suisse pour bénéficier d'une exception aux mesures de limitation. Pour rappel, les recourants se trouvent en effet dans une situation comparable à celle de nombreux étrangers qui sont appelés à quitter la Suisse au terme d'un séjour autorisé ou non et qui, ne bénéficiant d'aucun traitement particulier, demeurent soumis aux mesures de limitation. Dans la mesure où, selon la jurisprudence citée ci-dessus (cf. supra consid. 5.2), la durée du séjour clandestin en Suisse ne doit pas être prise en considération dans l'évaluation d'un cas de rigueur, le Tribunal administratif fédéral relève qu'il n'importe dès lors pas de déterminer si A._______ a effectivement séjourné de manière continue depuis mai 1998 ou 1999.</w:t>
      </w:r>
    </w:p>
    <w:p>
      <w:r>
        <w:rPr>
          <w:b/>
        </w:rPr>
        <w:t>E. 7</w:t>
      </w:r>
    </w:p>
    <w:p>
      <w:r>
        <w:t>Cela étant, il convient d'examiner les critères d'évaluation qui, autres que la seule durée du séjour en Suisse, pourraient justifier une exception aux mesures de limitation au sens de l'art. 13 let. f OLE.</w:t>
      </w:r>
    </w:p>
    <w:p>
      <w:r>
        <w:rPr>
          <w:b/>
        </w:rPr>
        <w:t>E. 7.1</w:t>
      </w:r>
    </w:p>
    <w:p>
      <w:r>
        <w:t>Selon la jurisprudence développée par le Tribunal fédéral dans le cadre des recours qu'il avait à connaître en matière de cas personnel d'extrême gravité, le sort d'une famille forme en général en tout qui doit être envisagé dans sa globalité (cf. supra consid. 5.3). Toutefois, en raison de l'âge de C._______ et du fait qu'il pourrait vraisemblablement vivre indépendamment de ses parents, la situation de ses parents et la sienne peuvent être examinées séparément. Il apparaît en effet que les circonstances de la présente cause justifient que le sort de la famille ne soit pas traité comme un tout. Dans ce cadre, le Tribunal administratif fédéral relève en particulier que si C._______ était mineur lors du prononcé de la décision entreprise, il est entre-temps devenu majeur et qu'en la personne de sa tante qui réside en Suisse au bénéfice d'une autorisation de séjour annuelle, il a de la proche parenté en Suisse, de sorte que son intégration ne serait pas compromise, à supposer qu'il remplisse les conditions pour bénéficier d'une exception aux mesures de limitation quand bien même tel n'est pas le cas de ses parents (cf. a contrario arrêt du Tribunal fédéral 2A.679/2006 du 9 février 2007 consid. 4.2 in fine).</w:t>
      </w:r>
    </w:p>
    <w:p>
      <w:r>
        <w:rPr>
          <w:b/>
        </w:rPr>
        <w:t>E. 7.2</w:t>
      </w:r>
    </w:p>
    <w:p>
      <w:r>
        <w:t>Ainsi que précisé ci-dessus (cf. supra consid. 5.1),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 (cf. supra consid. 5.1).</w:t>
      </w:r>
    </w:p>
    <w:p>
      <w:r>
        <w:rPr>
          <w:b/>
        </w:rPr>
        <w:t>E. 7.3.1</w:t>
      </w:r>
    </w:p>
    <w:p>
      <w:r>
        <w:t>S'agissant de B._______ et de A._______, force est de constater que, comparée à celle de la moyenne des étrangers qui ont passé autant d'années en Suisse, leur intégration socio-professionnelle ne revêt aucun caractère exceptionnel. En effet, bien que le Tribunal administratif fédéral ne remette nullement en cause les efforts d'intégration accomplis par les recourants, ni les contacts qu'ils ont pu établir avec la population locale, il ne saurait pour autant considérer que les prénommés se soient créé avec ce pays des attaches à ce point profondes et durables qu'ils ne puissent plus raisonnablement envisager un retour dans leur pays d'origine. Au demeurant, les pièces du dossier révèlent que depuis leur arrivée en Suisse, A._______ et, dans une certaine mesure, B._______ qui allègue avoir été employé moins longtemps que son épouse, ont certes, par leur travail, constamment assuré l'indépendance financière de leur famille, de sorte qu'elle n'a nullement émargée à l'assistance publique. Force est toutefois de constater que ni l'un ni l'autre n'a acquis de connaissances ou de qualifications spécifiques telles qu'il faille considérer qu'ils ont fait preuve d'une évolution professionnelle remarquable en Suisse justifiant, à elle seule, l'admission d'un cas de rigueur au sens de l'art. 13 let. f OLE, quand bien même leurs employeurs se sont montrés entièrement satisfaits de leurs services (cf. arrêt du Tribunal fédéral 2A.586/2006 du 6 décembre 2006 consid. 2.2 et les arrêts du Tribunal fédéral non publiés du 12 août 1996 en la cause J. c/ DFJP, du 23 janvier 1998 dans la cause A. c/ DFJP et du 2 février 1999 dans la cause P. SA et B. c/ DFJP). En outre, le Tribunal administratif fédéral relève que le comportement des intéressés en Suisse n'est pas exempt de tout reproche. En effet, lors de leur séjour clandestin en Suisse et jusqu'au dépôt de leur demande de régularisation de leurs conditions de séjours, les prénommés ont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op. cit. consid. 5.2). De plus, ainsi qu'il a été précisé ci-dessus, l'attitude que les recourants ont adoptée pendant leur séjour clandestin dans ce pays contribue au marché condamnable du travail illégal. Par ailleurs, tel qu'il ressort des pièces du dossier, la justice pénale a condamné A._______ à deux reprises et B._______ à une reprise pour infractions à la LSEE. En tout état de cause, le fait d'avoir déposé une demande d'autorisation de séjour après un séjour illégal en Suisse ne saurait être vu comme la démonstration d'une intégration spécialement marquée. Dans ce contexte, il ne faut en outre pas perdre de vue que pendant près de quatre ans, A._______ et B._______ ont vécu en Suisse alors qu'ils étaient sous le coup d'interdictions d'entrée dans ce pays. Finalement, le Tribunal administratif fédéral relève que les autorités cantonales vaudoises (i.e. forces de l'ordre, SPOP-VD et le Juge d'instruction de l'arrondissement de Lausanne) ont enjoint les intéressés à quitter le territoire à réitérées reprises et qu'ils n'ont donné aucune suite à ces injonctions.</w:t>
      </w:r>
    </w:p>
    <w:p>
      <w:r>
        <w:rPr>
          <w:b/>
        </w:rPr>
        <w:t>E. 7.3.2</w:t>
      </w:r>
    </w:p>
    <w:p>
      <w:r>
        <w:t>Par ailleurs, il convient de rappeler ici que c'est en Equateur que B._______ et A._______ ont vécu la plus grande partie de leur existence et notamment plus des trente-cinq premières années de leur vie, années qui dépassent largement celles qui sont décisives pour la formation de la personnalité (cf. ATF 123 II 125 consid. 5b/aa). Ils se sont en outre connus et mariés dans ce pays qui a vu naître leurs enfants et où ils ont travaillé pendant de nombreuses années. Dans ces conditions, le Tribunal administratif fédéral ne saurait considérer que le séjour sur le territoire suisse des recourants ait été suffisamment long pour les rendre totalement étrangers à leur patrie. 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ou sécuritaires) affectant l'ensemble de la population restée sur place, auxquelles la personne concernée sera également exposée à son retour, sauf si celle-ci allègue d'importantes difficultés concrètes propres à son cas particulier. En l'occurrence, les intéressés mettent en avant leur crainte qu'en cas de retour en Equateur, leurs vies soient mises en danger par les assassins de l'oncle et de la tante de A._______. Dans leurs différents écrits et dans leur mémoire de recours, les intéressés exposent ce crime comme étant une vengeance à l'endroit de l'ensemble de la parentèle de la mère de la recourante. Or, à la lecture des pièces produites dans le cadre du recours, il appert qu'il s'agit plutôt d'un conflit entre employeur, les défunts, et certains de leurs employés qui a malheureusement pris une tournure dramatique, ce qui rend hautement improbable que les coupables recherchent A._______ afin de s'en prendre à elle et à sa famille. Par ailleurs, force est de constater que les recourants ne font part ni d'intimidations proférées à l'endroit des autres membres de leur famille restée en Equateur ni de quelconques actions concrètes qui auraient été entreprises à leur égard. Aussi, le Tribunal administratif fédéral ne saurait considérer que les recourants ont démontré à satisfaction qu'une véritable menace concrète pèserait sur leurs vies si une exception aux mesures de limitation leur était refusée. A cet égard, il convient encore de souligner qu'il appartiendra au demeurant aux autorités compétentes en la matière d'examiner si l'exécution du renvoi de Suisse des intéressés est licite et raisonnablement exigible au sens de l'art. 14a al. 3 et al. 4 LSEE, dans l'hypothèse où un tel renvoi serait prononcé.</w:t>
      </w:r>
    </w:p>
    <w:p>
      <w:r>
        <w:rPr>
          <w:b/>
        </w:rPr>
        <w:t>E. 7.3.3</w:t>
      </w:r>
    </w:p>
    <w:p>
      <w:r>
        <w:t>Cela étant, c'est à tort que les recourants avancent que l'ODM, en refusant tacitement de leur impartir un délai supplémentaire pour produire des pièces en relation avec ledit assassinat, aurait violer leur droit d'être entendu. En effet, un tel refus repose sur une appréciation anticipée des preuves, ce qui n'implique aucune violation du droit d'être entendu (cf. ATF 130 II 425 consid. 2.1 et jurisprudence citée). Ainsi qu'exposé ci-devant, l'existence de ce crime, qui n'est d'ailleurs pas niée par l'ODM, n'a aucune influence sur l'issue qu'il convient de réservée à la proposition d'exemption formulée par le SPOP-VD, de sorte que le moyen tiré d'une appréciation anticipée viciée doit être écarté en l'occurrence. Par ailleurs, le Tribunal administratif observe qu'il n'y a pas eu de refus formel d'octroyer un délai. Après réception de la demande des intéressés, l'ODM n'a pas réagi, mais a néanmoins attendu près d'un mois et demi avant de statuer, laissant ainsi implicitement le temps aux requérants de produire les pièces désirées.</w:t>
      </w:r>
    </w:p>
    <w:p>
      <w:r>
        <w:rPr>
          <w:b/>
        </w:rPr>
        <w:t>E. 7.3.4</w:t>
      </w:r>
    </w:p>
    <w:p>
      <w:r>
        <w:t>Dans ces circonstances, A._______ et B._______ ne remplissent eux-mêmes pas les conditions pour bénéficier de l'art. 13 let. f OLE. Ainsi, il apparaît que la décision entreprise est fondée en tant qu'elle les concerne et qu'à cet égard, le recours doit être rejeté.</w:t>
      </w:r>
    </w:p>
    <w:p>
      <w:r>
        <w:rPr>
          <w:b/>
        </w:rPr>
        <w:t>E. 7.4</w:t>
      </w:r>
    </w:p>
    <w:p>
      <w:r>
        <w:t>Lorsqu'un enfant a passé les premières années de sa vie en Suisse ou lorsqu'il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manière égale de l'âge du requérant lors de son arrivée en Suisse et, au moment où se pose la question du retour, des efforts consentis, de la durée et du degré de réussite de la scolarité, ainsi que de la possibilité de poursuivre ou d'exploiter dans le pays d'origine la scolarisation ou la formation professionnelle commencées en Suisse. Un refus d'excepter des mesures de limitation peut en particulier représenter une rigueur excessive pour des adolescents, et a fortiori pour des jeunes adultes, ayant suivis l'école durant plusieurs années et achevé leur scolarité avec de bons résultats. L'adolescence est en effet une période essentielle du développement personnel, scolaire et professionnel, entraînant une intégration accrue dans un milieu déterminé (ATF 123 II 125 consid. 4, arrêt 2A.679/2006 op. cit. consid. 3; Wurzburger, op. cit., p. 267ss, p. 297s). C._______ qui est lui-même recourant, est arrivé en Suisse au mois de novembre 2000 alors qu'il était âgé de douze ans. Il a été scolarisé dans le canton de Vaud où il a obtenu le Certificat d'études secondaires au mois de juillet 2004. Il a en outre effectué un stage en entreprise d'une semaine au mois de février 2004 afin de se familiariser avec la profession de mécanicien automobile et un précédent stage de trois semaines pendant les vacances d'été 2003 auprès d'un chantier naval sis dans le Port de Z._______. Au mois d'août 2004, il a entamé une année de formation au sein de la section Industrie et technologie du programme de l'Office de perfectionnement scolaire de transition et de réinsertion (OPTI) du canton de Vaud, soit une dixième année d'enseignement en vue de la transition entre le monde de l'école et celui de la formation professionnelle. Le Tribunal administratif fédéral constate en outre que C._______ a été entendu, le 12 octobre 2006, par les forces de l'ordre lausannoises en relation avec des dommages à la propriété commis sur des véhicules en stationnement. Compte tenu de la nature des circonstances décrites ci-dessus, on ne saurait, sans autre, écarter l'éventualité que le refus de soustraire l'intéressé aux mesures de limitation présenterait un cas personnel d'extrême gravité au sens de la jurisprudence développée dans le cadre de l'art. 13 let. f OLE. Toutefois, le dossier de la cause ne renseigne pas suffisamment sur l'intégration sociale de C._______, sur son parcours scolaire ou professionnelle après l'année passée à l'OPTI, sur un éventuel apprentissage qu'il aurait entrepris ou sur les suites données à l'audition du 12 octobre 2006. Le Tribunal administratif fédéral constate donc qu'il y a lieu d'annuler la décision entreprise en tant qu'elle vise C._______, de renvoyer, sur ce point, l'affaire à l'ODM pour instruction et nouvelle décision dans le sens des considérants et donc d'admettre, en tant qu'elles concernent l'intéressé, les conclusions du recours tendant à l'annulation de la décision de l'ODM.</w:t>
      </w:r>
    </w:p>
    <w:p>
      <w:r>
        <w:rPr>
          <w:b/>
        </w:rPr>
        <w:t>E. 8</w:t>
      </w:r>
    </w:p>
    <w:p>
      <w:r>
        <w:t>Au vu de l'ensemble des considérants émis ci-dessus, il appert que le recours doit être partiellement admis dans la mesure où il est recevable. Compte tenu de l'issue de la cause, il y a lieu de mettre les frais de procédure réduits à la charge des recourants (cf. art. 63 al. 1 PA et art. 1 à 3 du règlement du 11 décembre 2006 concernant les frais, dépens et indemnités fixés par le Tribunal administratif fédéral [FITAF, RS 173.320.2]). Bien qu'elle succombe partiellement, l'autorité inférieure n'a pas à supporter de frais de procédure (art. 63 al. 2 PA). Obtenant partiellement gain de cause, les recourants peuvent, en principe, prétendre à l'octroi de dépens (art. 64 al. 1 PA en relation avec l'art. 7 FITAF). Toutefois, la présente procédure ne leur ayant pas occasionné de frais indispensables et relativement élevés, aucune indemnité n'est allouée.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