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C-2246/2007 vom 28. November 2008</w:t>
      </w:r>
    </w:p>
    <w:p>
      <w:r>
        <w:t>Bundesverwaltungsgericht, 2008-11-28, IT</w:t>
      </w:r>
    </w:p>
    <w:p>
      <w:r>
        <w:rPr>
          <w:b/>
        </w:rPr>
        <w:t xml:space="preserve">Quelle: </w:t>
      </w:r>
      <w:r>
        <w:t>https://mcp.opencaselaw.ch/entscheid/bvger_C-2246_2007</w:t>
      </w:r>
    </w:p>
    <w:p>
      <w:r>
        <w:t>FR: TAF C-2246/2007 du 28 novembre 2008</w:t>
      </w:r>
    </w:p>
    <w:p>
      <w:r>
        <w:t>IT: TAF C-2246/2007 del 28 novembre 2008</w:t>
      </w:r>
    </w:p>
    <w:p>
      <w:pPr>
        <w:pStyle w:val="Heading2"/>
      </w:pPr>
      <w:r>
        <w:t>Regeste</w:t>
      </w:r>
    </w:p>
    <w:p>
      <w:r>
        <w:t>Assicurazione per l'invalidità (altro)</w:t>
      </w:r>
    </w:p>
    <w:p>
      <w:pPr>
        <w:pStyle w:val="Heading2"/>
      </w:pPr>
      <w:r>
        <w:t>Erwägungen</w:t>
      </w:r>
    </w:p>
    <w:p>
      <w:r>
        <w:rPr>
          <w:b/>
        </w:rPr>
        <w:t>E. 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e 34 LTAF, riservate le eccezioni di cui all'art. 32 LTAF. In particolare, le decisioni rese dall'Ufficio dell'assicurazione per l'invalidità per gli assicurati residenti all'estero (UAIE) concernenti l'assicurazione per l'invalidità possono essere portate innanzi al TAF conformemente all'art. 69 cpv. 1 lett. b della legge federale sull'assicurazione per l'invalidità del 19 giugno 1959 (LAI, RS 831.20).</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nonchè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inoltre tempestivo ed ossequioso dei requisiti minimi prescritti dalla legge (art. 60 LPGA e 52 PA). Il gravame è dunque ricevibile, nulla ostando all'esame del merito dello stesso.</w:t>
      </w:r>
    </w:p>
    <w:p>
      <w:r>
        <w:rPr>
          <w:b/>
        </w:rPr>
        <w:t>E. 4</w:t>
      </w:r>
    </w:p>
    <w:p>
      <w:r>
        <w:t>Ai fini del presente giudizio occorre preliminarmente precisare, con particolare riferimento al diritto materiale, che, dal profilo temporale, non trovano applicazione le modifiche della LAI del 6 ottobre 2006 entrate in vigore dal 1° gennaio 2008 (5a revisione della LAI). Di seguito vengono quindi citate le disposizioni della LAI e della LPGA nel tenore in vigore fino al 31 dicembre 2007.</w:t>
      </w:r>
    </w:p>
    <w:p>
      <w:r>
        <w:rPr>
          <w:b/>
        </w:rPr>
        <w:t>E. 5</w:t>
      </w:r>
    </w:p>
    <w:p>
      <w:r>
        <w:t>Il ricorrente ha presentato la richiesta di rendita il 23 novembre 2005. In deroga all'art. 24 LPGA, l'art. 48 cpv. 2 LAI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23 novembre 2004 (ossia 12 mesi precedenti la presentazione della domanda), oppure se un diritto alla rendita sia sorto tra tale data ed il 7 febbraio 2007, data della decisione avversata.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un cittadino italiano deve adempiere cumulativamente le seguenti condizioni: essere invalido ai sensi della legge svizzera ed aver versato contributi all'AVS/AI svizzera durante un anno intero almeno (art. 36 cpv. 1 LAI). Il ricorrente ha versato contributi all'AVS/AI svizzera durante più di un anno intero in totale e, pertanto, adempie la condizione della durata minima di contribuzione, alla quale la legge subordina l'erogazione di una rendita. Rimane ora da esaminare se sia invalido ai sensi di legge.</w:t>
      </w:r>
    </w:p>
    <w:p>
      <w:r>
        <w:rPr>
          <w:b/>
        </w:rPr>
        <w:t>E. 7</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 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 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Ora, 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Nel caso di specie la diagnosi, nel periodo di cognizione in oggetto, è condivisa essenzialmente da tutti i medici che si sono espressi in merito. L'assicurato risulta essere affetto da "epatite C cronica, stato dopo operazione ernia discale L4-L5 nel febbraio 2005, spondilosi, discopatie lombari, spondiloartrosi lombare e protrusione L3-L4-L5-S1" (perizia particolareggiata INPS del 20 dicembre 2005, rapporti medici del 28 settembre 2006 e del 1° febbraio 2007 del Dott. B._______, certificato medico del 5 dicembre 2006 del Dott. P1._______ e certificato medico del 15 gennaio 2007 del dott. M1._______). Il collegio giudicante non intravede quindi ragioni che gli impediscano di far proprie le conclusioni convergenti inerenti la diagnosi. Occorre rilevare che le altre patologie attestate dal sanitario dell'INPS nella perizia particolareggiata del 20 dicembre 2005 - segnatamente la neuropatia agli arti inferiori - e dal Dott. P1._______, medico di fiducia dell'assicurato nonché chirurgo esperto in ostetricia e ginecologia, nel certificato medico del 5 dicembre 2006 (ossia la gastrite cronica con esofagite da reflusso, il diabete mellito di tipo II, la gonartrosi bilaterale, la sindrome ansiosa depressiva, ecc.) non risultano essere obiettivamente comprovate e nemmeno ritenute nel certificato del 15 gennaio 2007.</w:t>
      </w:r>
    </w:p>
    <w:p>
      <w:r>
        <w:rPr>
          <w:b/>
        </w:rPr>
        <w:t>E. 10</w:t>
      </w:r>
    </w:p>
    <w:p>
      <w:r>
        <w:t>Per quanto concerne le conseguenze invalidanti delle affezioni menzionate, il sanitario medico dell'INPS, dopo aver precisato che l'assicurato può svolgere regolarmente lavori leggeri come pure a tempo pieno il suo ultimo lavoro di fabbro saldatore oppure un lavoro adeguato alle sue condizioni, ha posto un tasso di invalidità del 70% per qualsiasi attività lavorativa (doc. 176). Dal canto suo il Dott. B._______, nei suoi rapporti del 28 settembre 2006 e del 7 febbraio 2007, è giunto alla conclusione che l'assicurato, nella sua precedente attività di fabbro saldatore, è inabile al 100% dal 1° gennaio 2005, data a partire dalla quale però la sua capacità lavorativa in un'attività adatta e fisicamente leggera (portata massima di pesi: 5-7 kg) prevalentemente sedentaria evitando lavori pesanti (come, per es., vendita per corrispondenza o telefono o internet, cassiere, venditore di biglietti, addetto all'accoglienza o alla reception, telefonista, addetto alla scannerizzazione) è reputata essere del 100% (doc. 180, 181 e 189). Dalla documentazione agli atti si evince che l'assicurato beneficia di uno stato di nutrizione buono (statura 173 cm per 65 kg) con costituzione, portamento ed andatura normali. A seguito delle patologie di cui egli è affetto risulta essere obiettivamente impedito esclusivamente nell'assolvimento di lavori pesanti. Su questo punto sia il medico dell'INPS che il medico dell'UAIE sono concordi mentre gli altri sanitari non si sono espressi in merito alla residua capacità lavorativa del ricorrente. Stante quanto precede il Tribunale non intravede ragioni che gli impediscano di far proprie le conclusioni cui è pervenuto il Dott. B._______ nei suoi rapporti del 28 settembre 2006 e del 7 febbraio 2007 ed è quindi dell'avviso che dal 1° gennaio 2005 l'assicurato è inabile al 100% nella sua precedente attività lavorativa di fabbro saldatore mentre è abile al 100% in un'attività adatta fisicamente leggera, come descritta dal medico dell'UAIE. È vero che la ricerca di un posto di lavoro regolare adatto alle capacità dell'interessato appare difficoltosa vista la sua età e la situazione congiunturale italiana;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(DTF 96 V 31, 110 V 273, 130 V 343, sentenza della II Corte di diritto sociale del Tribunale federale del 31 marzo 2008 in inc. 9C_13/2007). Secondo una costante giurisprudenza del Tribunale federale delle assicurazioni, la persona che richiede prestazioni di invalidità deve intraprendere tutto quanto sia da lei esigibile per ovviare alle conseguenze della sua incapacità, mettendo soprattutto a profitto le superstiti energie lavorative e cambiando, se del caso, anche lavoro o domicilio (DTF 98 V 173, 123 V 230 e sentenza della II Corte di diritto sociale del Tribunale federale del 31 marzo 2008 in inc. 9C_13/2007).</w:t>
      </w:r>
    </w:p>
    <w:p>
      <w:r>
        <w:rPr>
          <w:b/>
        </w:rPr>
        <w:t>E. 11</w:t>
      </w:r>
    </w:p>
    <w:p>
      <w:r>
        <w:t>L'invalidità è determinata stabilendo il rapporto fra il reddito del lavoro che l'assicurato conseguirebbe, dopo la manifestazione dell'invalidità e dopo l'esecuzione di eventuali provvedimenti d'integrazione, nell'esercizio di un'attività lucrativa, ragionevolmente esigibile da lui in condizioni normali del mercato del lavoro, e il reddito che potrebbe conseguire se non fosse diventato invalido. Sulla base dei risultati statistici dell'inchiesta ottobre 2003-2004 dell'Ufficio internazionale del lavoro di Ginevra, l'amministrazione ha tenuto conto di un salario mensile medio, privo di invalidità, conseguibile nel 2004 in Italia quale fabbro saldatore di Euro 1'223.43. Poi ha accertato il salario mensile medio ottenibile in attività di tipo leggero non qualificate e piú precisamente: - addetto alla ricezione in un hotel Euro 1'353.28; - commesso venditore (commercio al dettaglio) Euro 1'327.40; - telefonista Euro 1'326.00; - cassiere (commercio al dettaglio) Euro 1'216.89. Il Tribunale rileva che, esclusi i primi tre salari indicati poiché più elevati dell'ultimo reddito percepito dall'assicurato, si considera un salario mensile da invalido di Euro 1'216.89. Anche applicando, in contrapposizione al 20% ritenuto dall'UAIE, il correttivo massimo del 25% consentito dalla giurisprudenza in ambito di salari statistici (DTF 126 V 75, Sozialversicherungsrecht, Rechtsprechung [SVR] 1999 IV n. 6 e SVR 2000 IV n. 1) visto che l'assicurato può esercitare solamente attività leggere ed, in particolare, per tenere debitamente conto della sua età (nel 2004: 56 anni) si giunge ad un salario mensile medio di Euro 912.66. Il confronto fra un reddito privo di invalidità di Euro 1'223.43 ed un introito teorico dopo l'insorgenza dell'invalidità di Euro 912.66 comporta una perdita di guadagno del 25,40% [(1'223.43-912.66)x100]:1'223.43, tasso che esclude il riconoscimento del diritto ad una rendita di invalidità.</w:t>
      </w:r>
    </w:p>
    <w:p>
      <w:r>
        <w:rPr>
          <w:b/>
        </w:rPr>
        <w:t>E. 12</w:t>
      </w:r>
    </w:p>
    <w:p>
      <w:r>
        <w:t>Il ricorrente ha chiesto l'esperimento di una nuova perizia medica oltre all'assunzione della testimonianza del signor A1._______ del Patronato INAS CISL Svizzera. In merito alla richiesta di mezzi di prova,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DTF 122 II 469 e ss., 122 III 223 e ss., 119 V 344 e ss. con riferimenti). Un tale modo di procedere non lede il diritto di essere sentito conformemente all'art. 29 cpv. 2 della Costituzione federale della Confederazione svizzera del 18 aprile 1999 (Cost, RS 101; Sozialversicherungsrecht, Rechtsprechung [SVR] 2001, IV, n. 10; riguardo al previgente art. 4 cpv. 1 v. Cost. cfr. DTF 124 V 94 e ss., 122 V 162 e ss. E 119 V 344 e ss. con riferimenti). In concreto, il Tribunale considera che la documentazione agli atti è sufficiente per statuire nel merito della vertenza, per cui le richieste probatorie devono essere disattese.</w:t>
      </w:r>
    </w:p>
    <w:p>
      <w:r>
        <w:rPr>
          <w:b/>
        </w:rPr>
        <w:t>E. 13</w:t>
      </w:r>
    </w:p>
    <w:p>
      <w:r>
        <w:t>Visto quanto precede A._______ non ha diritto ad una rendita dell'assicurazione svizzera per l'invalidità. Il ricorso deve quindi essere respinto e l'impugnata decisione confermata.</w:t>
      </w:r>
    </w:p>
    <w:p>
      <w:r>
        <w:rPr>
          <w:b/>
        </w:rPr>
        <w:t>E. 14</w:t>
      </w:r>
    </w:p>
    <w:p>
      <w:r>
        <w:t>A titolo di spese processuali si prelevano 300.-- franchi (art. 69 cpv. 2 LAI nella versione in vigore dal 1° luglio 2006) e non vengono assegnate indennità per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