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C-2244/2008 vom 22. Juli 2009</w:t>
      </w:r>
    </w:p>
    <w:p>
      <w:r>
        <w:t>Bundesverwaltungsgericht, 2009-07-22, FR</w:t>
      </w:r>
    </w:p>
    <w:p>
      <w:r>
        <w:rPr>
          <w:b/>
        </w:rPr>
        <w:t xml:space="preserve">Quelle: </w:t>
      </w:r>
      <w:r>
        <w:t>https://mcp.opencaselaw.ch/entscheid/bvger_C-2244_2008</w:t>
      </w:r>
    </w:p>
    <w:p>
      <w:r>
        <w:t>FR: TAF C-2244/2008 du 22 juillet 2009</w:t>
      </w:r>
    </w:p>
    <w:p>
      <w:r>
        <w:t>IT: TAF C-2244/2008 del 22 luglio 2009</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2.2</w:t>
      </w:r>
    </w:p>
    <w:p>
      <w:r>
        <w:t>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et la forme prescrits (art. 60 LPGA et 52 PA), l'avance de frais versée dans le délai imparti (cf. pce 8 TAF), il est entré en matière sur le fond du recours.</w:t>
      </w:r>
    </w:p>
    <w:p>
      <w:r>
        <w:rPr>
          <w:b/>
        </w:rPr>
        <w:t>E. 3</w:t>
      </w:r>
    </w:p>
    <w:p>
      <w:r>
        <w:t>Le recourant est ressortissant d'une région de l'ex-Yougoslavie. Conformément à l'art. 2 de la Convention du 8 juin 1962 entre la Suisse et la République populaire de Yougoslavie relative aux assurances sociales, qui reste applicable dans toutes les régions de l'ancienne Yougoslavie, les ressortissants suisses et ceux de l'ex-Yougoslavie jouissent, sous réserve des dispositions de la Convention et de son Protocole final, de l'égalité de traitement quant aux droits et obligations résultant des dispositions des législations énumérées à l'article premier (RS 0.831.109.818.1).</w:t>
      </w:r>
    </w:p>
    <w:p>
      <w:r>
        <w:rPr>
          <w:b/>
        </w:rPr>
        <w:t>E. 4</w:t>
      </w:r>
    </w:p>
    <w:p>
      <w:r>
        <w:t>S'agissant du droit applicable, il convient de préciser qu'à partir du 1er janvier 2008 (RO 2007 5129; FF 2005 4215) la présente procédure est régie par la teneur de la LAI modifiée par la novelle du 6 octobre 2006 (5ème révision), eu égard au principe selon lequel les règles applicables sont celles en vigueur au moment où les faits juridiquement déterminants se sont produits (ATF 130 V 445 consid. 1.2). Par conséquent, le droit à la rente s'examine pour la période s'étendant jusqu'au 31 décembre 2007 à la lumière des anciennes normes et, à partir de ce moment-là, des nouvelles.</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5.2</w:t>
      </w:r>
    </w:p>
    <w:p>
      <w:r>
        <w:t>Un assuré a droit à un quart de rente s'il est invalide à 40% au moins, à une demi-rente s'il est invalide à 50%, à trois-quarts de rente s'il est invalide à 60% et à une rente entière s'il est invalide à 70% au moins (art. 28 al. 1 LAI [art. 28 al. 2 LAI dès le 1er janvier 2008]).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28 al. 1ter LAI [art. 29 al. 4 LAI à partir du 1er janvier 2008]).</w:t>
      </w:r>
    </w:p>
    <w:p>
      <w:r>
        <w:rPr>
          <w:b/>
        </w:rPr>
        <w:t>E. 6.1</w:t>
      </w:r>
    </w:p>
    <w:p>
      <w:r>
        <w:t>Selon l'art. 17 LPGA, qui correspond matériellement à l'ancien art. 41 LAI,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349 consid. 3.5, ATF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I 755/04 du 25 septembre 2006 consid. 5.1 et réf. cit., ATF 112 V 372 consid. 2b et 390 consid. 1b, RCC 1987 p. 36, SVR 2004 IV n. 5 consid. 3.3.3). Un motif de révision au sens de l'art. 41 LAI (ou de l'actuel art. 17 LPGA) doit clairement ressortir du dossier (par ex. ATF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6.2</w:t>
      </w:r>
    </w:p>
    <w:p>
      <w:r>
        <w:t>L'art. 88a al. 2 du règlement sur l'assurance-invalidité du 17 janvier 1961 (RAI, RS 831.201) prévoit que, si l'incapacité de gain ou l'impotence d'un assuré s'aggrave, il y a lieu de considérer que ce changement accroît, le cas échéant, son droit aux prestations dès qu'il a duré trois mois sans interruption notable. Quant à l'art. 88bis al. 2 let. b RAI, il dispose que l'augmentation de la rente ou de l'allocation pour impotent prend effet, au plus tôt, dès le mois pour lequel la révision d'office était prévue.</w:t>
      </w:r>
    </w:p>
    <w:p>
      <w:r>
        <w:rPr>
          <w:b/>
        </w:rPr>
        <w:t>E. 7.1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ATF 133 V 108 consid. 5.4).</w:t>
      </w:r>
    </w:p>
    <w:p>
      <w:r>
        <w:rPr>
          <w:b/>
        </w:rPr>
        <w:t>E. 7.2</w:t>
      </w:r>
    </w:p>
    <w:p>
      <w:r>
        <w:t>En l'occurrence, le recourant a bénéficié d'une demi-rente d'invalidité à compter du 1er décembre 1998 et de trois-quarts de rente dès le 1er janvier 2004, ensuite de l'entrée en vigueur de la 4e révision de la loi sur l'assurance-invalidité. La question de savoir si le degré d'invalidité a subi depuis lors une modification doit être jugée en comparant les faits tels qu'ils se présentaient à l'époque de la décision du 28 septembre 2004, date de la dernière décision entrée en force ayant examiné matériellement le droit à la rente (cf. pce 140), et ceux qui ont existé jusqu'au 4 février 2008, date de la décision litigieuse (pce 182).</w:t>
      </w:r>
    </w:p>
    <w:p>
      <w:r>
        <w:rPr>
          <w:b/>
        </w:rPr>
        <w:t>E. 8.1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 RCC 1991 p. 329 consid. 1c).</w:t>
      </w:r>
    </w:p>
    <w:p>
      <w:r>
        <w:rPr>
          <w:b/>
        </w:rPr>
        <w:t>E. 8.2</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(ATF 125 V 352 consid. 3a et réf. cit.).</w:t>
      </w:r>
    </w:p>
    <w:p>
      <w:r>
        <w:rPr>
          <w:b/>
        </w:rPr>
        <w:t>E. 9.1</w:t>
      </w:r>
    </w:p>
    <w:p>
      <w:r>
        <w:t>En l'espèce, en janvier 2000, le droit à la demi-rente a été reconnu au recourant en raison d'un syndrome cervico-brachial douloureux avec spondylarthrose, d'un syndrome lombaire douloureux, de tabagisme chronique avec bronchite chronique, d'obésité, ainsi que de troubles somatoformes douloureux. L'Office a en effet retenu une incapacité de travail de 50% et une perte de gain de 63%. Par décision du 12 mai 2003, au terme d'une première procédure de révision d'office, l'OAIE a confirmé le droit du recourant à cette prestation.</w:t>
      </w:r>
    </w:p>
    <w:p>
      <w:r>
        <w:rPr>
          <w:b/>
        </w:rPr>
        <w:t>E. 9.2</w:t>
      </w:r>
    </w:p>
    <w:p>
      <w:r>
        <w:t>Lors de la seconde procédure de révision initiée en février 2004, le certificat du 19 juin 2003 de la Dresse Labus, qui estime que le recourant est incapable de travailler en raison d'une hernie du disque L4-L5 et L5-S1, de cervicalgies et d'un trouble anxio-dépressif, a notamment été versé en cause. L'OAIE a, ensuite, octroyé au recourant trois-quarts de rente d'invalidité, en raison de l'entrée en vigueur de la 4e révision AI. La Commission fédérale de recours a toutefois estimé que le dossier n'avait pas été instruit à satisfaction, a annulé la décision sur opposition litigieuse et renvoyé la cause à l'Office afin qu'il effectue un nouvel examen orthopédique, psychique, neurologique et cardiologique. Celui-ci n'est jamais parvenu à obtenir les documents médicaux nécessaires de l'organisme de liaison de Belgrade. Le recourant lui-même a toutefois déposé au dossier les rapports des Drs Stojanovic, Madazarevic, Krstic, Djordjevic, Zivkovic et Jovanovic. Se fondant sur ces actes, l'OAIE a estimé que la capacité de travail de l'assuré est restée inchangée et qu'il présente toujours une invalidité de 63%. Au mois de janvier 2008, le rapport du Dr Labus-Randjelovic a encore été produit. L'Office, par décision du 4 février 2008, a confirmé le droit du recourant aux trois-quarts de rente. Le recourant a, pour sa part, avancé que l'OAIE a manqué à son devoir d'instruction et que la décision entreprise est dépourvue de motivation. Il a ainsi conclu à l'annulation de la décision attaquée.</w:t>
      </w:r>
    </w:p>
    <w:p>
      <w:r>
        <w:rPr>
          <w:b/>
        </w:rPr>
        <w:t>E. 9.3</w:t>
      </w:r>
    </w:p>
    <w:p>
      <w:r>
        <w:t>En l'espèce, l'autorité inférieure n'a pas obtenu la documentation médicale qu'elle avait sollicitée de l'organisme de liaison en Serbie. Il s'agit dès lors de savoir si les documents fournis par le recourant permettent, comme le soutient l'OAIE, de se forger une opinion d'une vraisemblance suffisante. Or, avant de conférer pleine valeur probante à un rapport médical, l'administration et le juge des assurances sociales s'assureront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L'autorité de céans estime que la documentation médicale déposée au dossier par le recourant après le jugement de la Commission fédérale de recours est extrêmement succincte, qu'elle ne comporte en particulier pas d'anamnèse, que le contexte médical de l'assuré n'y est que peu décrit et que les appréciations médicales fournies des médecins sollicités sont ténues et très peu motivées. Seule l'attestation du 22 décembre 2006 du Dr Djordjevic est plus complète, mais celui-ci a expressément refusé de se déterminer sur la capacité de travail résiduelle de l'assuré (cf. pces 263 ss). Il convient de relever, au demeurant, que certains médecins ont explicitement retenu le diagnostic de hernie discale, contrairement à l'opinion soutenue par le service médical de l'OAIE (cf. pces 260 s., 274, 284 s.). Ce dernier ne s'est, par ailleurs, déterminé que laconiquement sur le certificat du Dr Labus-Randjelovic, qui a pourtant conclu à une incapacité de travail de 80% du recourant. La documentation médicale sur laquelle s'est fondé l'OAIE est donc non seulement succincte mais aussi contradictoire. Au vu de ce qui précède, force est pour l'autorité de céans de constater qu'en l'état du dossier il ne saurait être valablement statué sur la situation clinique du recourant et l'incapacité de travail qui en découle.</w:t>
      </w:r>
    </w:p>
    <w:p>
      <w:r>
        <w:rPr>
          <w:b/>
        </w:rPr>
        <w:t>E. 9.4</w:t>
      </w:r>
    </w:p>
    <w:p>
      <w:r>
        <w:t>Le recours doit, partant, être partiellement admis, la décision du 4 février 2008 annulée et la cause renvoyée à l'autorité inférieure pour instruction complémentaire. L'autorité inférieure diligentera, en particulier, une expertise orthopédique, neurologique, cardiologique et psychiatrique, qui pourra, en tant que de besoin, être effectuée en Suisse. Compte tenu de l'issue du litige, il n'est pas nécessaire d'examiner le grief du recourant concernant la motivation de la décision attaquée, qui, à son avis, serait insuffisante.</w:t>
      </w:r>
    </w:p>
    <w:p>
      <w:r>
        <w:rPr>
          <w:b/>
        </w:rPr>
        <w:t>E. 10.1</w:t>
      </w:r>
    </w:p>
    <w:p>
      <w:r>
        <w:t>Selon la jurisprudence, la partie qui a formé recours est réputée avoir obtenu gain de cause lorsque la cause est renvoyée à l'administration pour instruction complémentaire et nouvelle décision (ATF 132 V 215 consid. 6.2). Il n'est donc pas perçu de frais de procédure (art. 63 al. 2 PA, applicable par le truchement de l'art. 37 LTAF) et l'avance de frais versée par le recourant lui est remboursée.</w:t>
      </w:r>
    </w:p>
    <w:p>
      <w:r>
        <w:rPr>
          <w:b/>
        </w:rPr>
        <w:t>E. 10.2</w:t>
      </w:r>
    </w:p>
    <w:p>
      <w:r>
        <w:t>L'art. 7 al. 1er du règlement du 21 février 2008 concernant les frais, dépens et indemnités fixés par le Tribunal administratif fédéral (FITAF, RS 173.320.2) permet au Tribunal d'allouer à la partie ayant obtenu gain de cause une indemnité pour les frais nécessaires causés par le litige. La mandataire du recourant conclut, en cas d'admission du recours, à l'allocation d'une indemnité de dépens de Fr. 3'000.- Il ne produit toutefois pas de note d'honoraires. Le Tribunal de céans peut dès lors statuer sur la base de son appréciation. En l'espèce, eu égard au travail accompli par le mandataire du recourant - qui a principalement consisté dans un recours de 9 pages -, l'autorité de céans alloue à la partie recourante une indemnité de Fr. 2'000.-,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