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C-223/2012 vom 23. Februar 2012</w:t>
      </w:r>
    </w:p>
    <w:p>
      <w:r>
        <w:t>Bundesverwaltungsgericht, 2012-02-23, FR</w:t>
      </w:r>
    </w:p>
    <w:p>
      <w:r>
        <w:rPr>
          <w:b/>
        </w:rPr>
        <w:t xml:space="preserve">Quelle: </w:t>
      </w:r>
      <w:r>
        <w:t>https://mcp.opencaselaw.ch/entscheid/bvger_C-223_2012</w:t>
      </w:r>
    </w:p>
    <w:p>
      <w:r>
        <w:t>FR: TAF C-223/2012 du 23 février 2012</w:t>
      </w:r>
    </w:p>
    <w:p>
      <w:r>
        <w:t>IT: TAF C-223/2012 del 23 febbraio 2012</w:t>
      </w:r>
    </w:p>
    <w:p>
      <w:pPr>
        <w:pStyle w:val="Heading2"/>
      </w:pPr>
      <w:r>
        <w:t>Regeste</w:t>
      </w:r>
    </w:p>
    <w:p>
      <w:r>
        <w:t>Attribution aux tarifs des primes</w:t>
      </w:r>
    </w:p>
    <w:p>
      <w:pPr>
        <w:pStyle w:val="Heading2"/>
      </w:pPr>
      <w:r>
        <w:t>Volltext</w:t>
      </w:r>
    </w:p>
    <w:p>
      <w:r>
        <w:t>Bundesverwaltungsgericht Tribunal administratif fédéral Tribunale amministrativo federale Tribunal administrativ federal Cour III C-223/2012 Arrêt du 23 février 2012 Composition Elena Avenati-Carpani, juge unique Delphine Queloz, greffière. Parties Commune de X._______, recourante, contre SUVA Division Juridique, case postale 4358, 6002 Lucerne, autorité inférieure . Objet Assurance-accidents professionnels, décision sur opposition du 13 décembre 2011. Vu la décision sur opposition du 13 décembre 2011 de la SUVA Division Juridique qui confirme sa décision du 14 septembre 2011 laquelle classe le collaborateur de la Commune de X._______ dans les tarifs des primes 094 et 095 pour les accidents non professionnels et 088 et 091 pour les accidents professionnels, le recours du 12 janvier 2012 interjeté par la Commune de X._______ contre cette décision par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SUVA Division Juridique en matière d'attribution de tarifs des primes peuvent être contestées devant le Tribunal administratif fédéral conformément à l'art. 109 let. b de la loi fédérale du 20 mars 1981 sur l'assurance-accidents (LAA, RS 832.20), que, par décision incidente du 16 janvier 2012, la recourante a été invitée à verser une avance de frais de Fr. 1'000.-- jusqu'au 16 février 2012 sous peine d'irrecevabilité du recours, que l'avance de frais requise n'a pas été versée dans le délai imparti,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à la recourante (Acte judiciaire) - à l'autorité inférieure (n° de réf. ____-___._ ; Recommandé) - à l'Office fédéral des assurances sociales, Berne (Recommandé) La juge unique : La greffière : Elena Avenati-Carpani Delphine Queloz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