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C-2238/2015 vom 17. Juli 2015</w:t>
      </w:r>
    </w:p>
    <w:p>
      <w:r>
        <w:t>Bundesverwaltungsgericht, 2015-07-17, DE</w:t>
      </w:r>
    </w:p>
    <w:p>
      <w:r>
        <w:rPr>
          <w:b/>
        </w:rPr>
        <w:t xml:space="preserve">Quelle: </w:t>
      </w:r>
      <w:r>
        <w:t>https://mcp.opencaselaw.ch/entscheid/bvger_C-2238_2015</w:t>
      </w:r>
    </w:p>
    <w:p>
      <w:r>
        <w:t>FR: TAF C-2238/2015 du 17 juillet 2015</w:t>
      </w:r>
    </w:p>
    <w:p>
      <w:r>
        <w:t>IT: TAF C-2238/2015 del 17 luglio 2015</w:t>
      </w:r>
    </w:p>
    <w:p>
      <w:pPr>
        <w:pStyle w:val="Heading2"/>
      </w:pPr>
      <w:r>
        <w:t>Regeste</w:t>
      </w:r>
    </w:p>
    <w:p>
      <w:r>
        <w:t>Zulassung als Leistungserbringer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Es werden keine Verfahrenskosten erhoben und es wird keine Partei-entschädigung ausgerichtet. Der verspätet geleistete Kostenvorschuss von Fr. (...) wird der Beschwerdeführerin zurückerstattet.</w:t>
      </w:r>
    </w:p>
    <w:p>
      <w:r>
        <w:rPr>
          <w:b/>
        </w:rPr>
        <w:t>E. 4</w:t>
      </w:r>
    </w:p>
    <w:p>
      <w:r>
        <w:t>Dieses Urteil geht an: - die Beschwerdeführerin (Gerichtsurkunde; Beilage: Rückerstattungs-formular) - die Vorinstanz (Ref-Nr. ...; Gerichtsurkunde) - das Bundesamt für Gesundheit (Einschreiben) Der Einzelrichter: Die Gerichtsschreiberin: Vito Valenti Madeleine Keel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