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C-2237/2007 vom 18. Dezember 2008</w:t>
      </w:r>
    </w:p>
    <w:p>
      <w:r>
        <w:t>Bundesverwaltungsgericht, 2008-12-18, DE</w:t>
      </w:r>
    </w:p>
    <w:p>
      <w:r>
        <w:rPr>
          <w:b/>
        </w:rPr>
        <w:t xml:space="preserve">Quelle: </w:t>
      </w:r>
      <w:r>
        <w:t>https://mcp.opencaselaw.ch/entscheid/bvger_C-2237_2007</w:t>
      </w:r>
    </w:p>
    <w:p>
      <w:r>
        <w:t>FR: TAF C-2237/2007 du 18 décembre 2008</w:t>
      </w:r>
    </w:p>
    <w:p>
      <w:r>
        <w:t>IT: TAF C-2237/2007 del 18 dicembre 2008</w:t>
      </w:r>
    </w:p>
    <w:p>
      <w:pPr>
        <w:pStyle w:val="Heading2"/>
      </w:pPr>
      <w:r>
        <w:t>Regeste</w:t>
      </w:r>
    </w:p>
    <w:p>
      <w:r>
        <w:t>Invaliditätsbemessung</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Die Beschwerdeführerin ist portugiesische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w:t>
      </w:r>
    </w:p>
    <w:p>
      <w:r>
        <w:rPr>
          <w:b/>
        </w:rPr>
        <w:t>E. 2.3</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w:t>
      </w:r>
    </w:p>
    <w:p>
      <w:r>
        <w:t>Zunächst sind die zur Beurteilung der Streitsache massgebenden gesetzlichen Grundlagen und die von der Rechtsprechung entwickelten Grundsätze darzulegen.</w:t>
      </w:r>
    </w:p>
    <w:p>
      <w:r>
        <w:rPr>
          <w:b/>
        </w:rPr>
        <w:t>E. 3.1</w:t>
      </w:r>
    </w:p>
    <w:p>
      <w:r>
        <w:t>Gemäss bundesgerichtlicher Rechtsprechung sind im Beschwerdeverfahren grundsätzlich für die Bestimmung des rechtserheblichen Sachverhalts die tatsächlichen Verhältnisse zur Zeit des Erlasses des strittigen Entscheids massgebend (BGE 132 V 368 E. 6.1 mit Hinweisen). Weiter sind in zeitlicher Hinsicht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IVV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3.2</w:t>
      </w:r>
    </w:p>
    <w:p>
      <w:r>
        <w:t>Gemäss Art. 17 Abs. 1 ATSG wird eine Rente von Amtes wegen oder auf Gesuch hin für die Zukunft entsprechend erhöht, herabgesetzt oder aufgehoben, wenn sich der Invaliditätsgrad des Rentenbezügers erheblich verändert hat. Ein Revisionsgrund ergibt sich somit aus jeder wesentlichen Änderung der tatsächlichen Verhältnisse - insbesondere aus einer wesentlichen Veränderung des Gesundheitszustandes - die geeignet ist, den Invaliditätsgrad und damit den Rentenanspruch zu beeinflussen (BGE 125 V 369 E. 2, 113 V 275 E. 1A; SVR 2004 IV Nr. 5 S. 13 E. 2). Ob eine solche rentenrelevante Änderung eingetreten ist, beurteilt sich (unter Vorbehalt früher durchgeführten Revisionen) durch Vergleich des Sachverhaltes, wie er im Zeitpunkt der ursprünglichen Rentenverfügung bestanden hat, mit demjenigen zur Zeit der streitigen Revisionsverfügung (BGE 125 V 369 E. 2, 113 V 275 E. 1a).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w:t>
      </w:r>
    </w:p>
    <w:p>
      <w:r>
        <w:rPr>
          <w:b/>
        </w:rPr>
        <w:t>E. 3.3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vom 26. Januar 2006, I 268/2005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Bundesgerichts vom 24. Januar 2000, I 128/98,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EVG vom 20. März 2006, I 655/05 E. 5.4 mit Hinweisen).</w:t>
      </w:r>
    </w:p>
    <w:p>
      <w:r>
        <w:rPr>
          <w:b/>
        </w:rPr>
        <w:t>E. 3.6</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3.7</w:t>
      </w:r>
    </w:p>
    <w:p>
      <w:r>
        <w:t>Gemäss dem seit dem 1. Januar 2004 in Kraft stehenden Art. 28 Abs. 1 IVG besteht bei einem Invaliditätsgrad von 70% ein Anspruch auf eine ganze Rente, auf eine Dreiviertelsrente bei einem Grad der Invalidität von 60%, auf eine halbe Rente bei einem solchen von 50% und auf eine Viertelsrente bei einem Invaliditätsgrad von 40%.</w:t>
      </w:r>
    </w:p>
    <w:p>
      <w:r>
        <w:rPr>
          <w:b/>
        </w:rPr>
        <w:t>E. 4</w:t>
      </w:r>
    </w:p>
    <w:p>
      <w:r>
        <w:t>Nachfolgend ist zu prüfen, ob die IV-Stelle zu Recht das Vorliegen eines Revisionsgrundes angenommen und die Rente der Beschwerdeführerin aufgehoben hat.</w:t>
      </w:r>
    </w:p>
    <w:p>
      <w:r>
        <w:rPr>
          <w:b/>
        </w:rPr>
        <w:t>E. 4.1</w:t>
      </w:r>
    </w:p>
    <w:p>
      <w:r>
        <w:t>Die drei damals anlässlich der Rentenfestsetzung eingeholten und berücksichtigten Gutachten von PD Dr. med. A._______, Dr. med. W._______ und Dr. K._______ haben übereinstimmend bei der Beschwerdeführerin im Wesentlichen eine somatoforme Schmerzstörung sowie ein psychosoziales Problem aufgrund ungenügender sozialer Integration, einen Paarkonflikt in Bezug auf die Frage der Rückkehr nach Portugal sowie eine generelle Überforderungs-/Überlastungssituation festgestellt. Die Ärzte waren einhellig der Ansicht, bei der Beschwerdeführerin liege in ihrer angestammten Tätigkeit eine volle Arbeitsunfähigkeit und sogar in einer leichten, wechselbelastenden Tätigkeit mindestens (vorübergehend) eine solche von 50% bis 100% vor.</w:t>
      </w:r>
    </w:p>
    <w:p>
      <w:r>
        <w:rPr>
          <w:b/>
        </w:rPr>
        <w:t>E. 4.2</w:t>
      </w:r>
    </w:p>
    <w:p>
      <w:r>
        <w:t>Rund ein Jahr nach der Rückkehr der Beschwerdeführerin nach Portugal holte die IV-Stelle neue Gutachten in Bezug auf den Gesundheitszustand der Beschwerdeführerin ein. Gemäss diesen Gutachten von Dr. med. J._______ und Dr. med. M._______ sowie den zusammenfassenden Einschätzungen von Dr. med. B._______ und Dr. med. R._______ bestehe bei der Beschwerdeführerin immer noch das bereits früher festgestellte Ganzkörperschmerzsyndrom, welches jedoch kein adäquates somatisches Korrelat habe. Einschränkungen aus psychiatrischer Sicht bestünden keine mehr, da sich die Beschwerdeführerin durch das Wegfallen der psychischen Belastung und durch die Rückkehr nach Portugal wieder erholt habe. Es bestehe eine volle Arbeitsfähigkeit in Bezug auf leichte, wechselbelastende Tätigkeiten.</w:t>
      </w:r>
    </w:p>
    <w:p>
      <w:r>
        <w:rPr>
          <w:b/>
        </w:rPr>
        <w:t>E. 4.3</w:t>
      </w:r>
    </w:p>
    <w:p>
      <w:r>
        <w:t>Die von der Beschwerdeführerin eingereichten (Kurz-)Atteste bringen keine neuen (und noch nicht berücksichtigten) Aspekte in die Beurteilung ein. Es ist nicht ersichtlich, inwiefern diese Atteste der Hausärztin und der behandelnden Psychiaterin (ohne Ausführungen bezüglich Auswirkungen der Beschwerden auf die Arbeitsfähigkeit der Beschwerdeführerin) sowie die Auflistung der angeordneten Medikation durch das Spital die fundierte und schlüssige Beurteilung durch die ausführlichen Gutachten in Frage stellen könnten. Wie vorstehend unter Erwägung 3.5 bereits ausgeführt, ist der Beweiswert derartiger Kurzberichte geringer als derjenige ausführlicher und umfassender Gutachten, die in Kenntnis der geklagten Beschwerden, der Vorakten und der Ergebnisse der medizinischen Untersuchungen verfasst worden sind. Überdies besteht - entgegen dem Antrag der Beschwerdeführerin - kein Anlass, weitere Gutachten einzuholen, da die vorhandenen Gutachten vollständig, widerspruchsfrei und nachvollziehbar sind. In Bezug auf die Rüge der Beschwerdeführerin, der anlässlich der ärztlichen Begutachtung beigezogene Dolmetscher habe sie daran gehindert, frei und offen mit dem Arzt zu sprechen und ihm ihre Beschwerden zu schildern, ist festzuhalten, dass die Beschwerdeführerin zu Beginn der Begutachtung die Möglichkeit gehabt hätte, den Dolmetscher abzulehnen. Dies hat sie jedoch nicht getan. Ausstands- und Ablehnungsgründe sind grundsätzlich sofort nach deren Bekanntwerden geltend zu machen (BGE 132 V 112 E. 7.4.2; AHI 2001 S. 116 E. 4a/aa mit Hinweisen). Insbesondere ist es prozessual unzulässig und rechtsmissbräuchlich, angebliche Befangenheitsvorwürfe erst aufgrund der als ungünstig empfundenen Resultate der Begutachtung nachzuschieben (Urteil vom 6. Juni 2006, 1P.787/2005). Die Einwände der Beschwerdeführerin sind überdies nicht ausreichend substantiiert und zielen wohl insbesondere darauf ab, ein für sie ungünstiges Gutachten als unverwertbar erscheinen zu lassen, weshalb diese hier nicht zu berücksichtigen sind.</w:t>
      </w:r>
    </w:p>
    <w:p>
      <w:r>
        <w:rPr>
          <w:b/>
        </w:rPr>
        <w:t>E. 4.4</w:t>
      </w:r>
    </w:p>
    <w:p>
      <w:r>
        <w:t>Zusammenfassend ist somit festzuhalten, dass die IV-Stelle zu Recht festgestellt hat, dass sich der Sachverhalt durch die Rückkehr der Beschwerdeführerin nach Portugal und der damit zusammenhängenden Verbesserung ihrer psychischen Befindlichkeit zufolge Wegfalls der Be- und Überlastungssituationen erheblich geändert hat und somit ein Revisionsgrund vorliegt.</w:t>
      </w:r>
    </w:p>
    <w:p>
      <w:r>
        <w:rPr>
          <w:b/>
        </w:rPr>
        <w:t>E. 5</w:t>
      </w:r>
    </w:p>
    <w:p>
      <w:r>
        <w:t>Zu prüfen bleibt der von der IV-Stelle durchgeführte Einkommensvergleich.</w:t>
      </w:r>
    </w:p>
    <w:p>
      <w:r>
        <w:rPr>
          <w:b/>
        </w:rPr>
        <w:t>E. 5.1</w:t>
      </w:r>
    </w:p>
    <w:p>
      <w:r>
        <w:t>Gestützt auf den Fragebogen der vormaligen Arbeitgeberin der Beschwerdeführerin ist die IV-Stelle von einem (bis zum Jahr 2004 indexierten) Valideneinkommen von monatlich Fr. 3'647.97 (bei 42,1 Stunden/Woche) ausgegangen. Dies ist zutreffend und wurde von der Beschwerdeführerin denn auch nicht bestritten. Bei der Ermittlung des Invalideneinkommens hat die IV-Stelle auf die Löhne abgestellt, die die Beschwerdeführerin durch Arbeit in verschiedenen möglichen Verweistätigkeiten noch erzielen könnte. Zu Gunsten der Beschwerdeführerin wurden dabei die beiden Tätigkeiten mit den geringsten Einkommen berücksichtigt. Es sind dies: Tätigkeit in der Textil-/Pelzindustrie mit einem zu berücksichtigenden monatlichen Einkommen von Fr. 2'944.-- und Tätigkeit in der Leder-/Schuhindustrie mit einem zu berücksichtigenden monatlichen Einkommen von Fr. 3'385.--. Durchschnittlich ergibt das ein Invalideneinkommen von Fr. 3'164.50 respektive von Fr. 3'259.44 (bei einem branchenüblichen Pensum von 41,2 Stunden/Woche). Die Beschwerdeführerin macht geltend, sie sei lediglich noch an einem geschützten Arbeitsplatz einsetzbar, weshalb das für die Durchführung des Einkommensvergleichs beigezogene Invalideneinkommen nicht korrekt sei. Den neueren ärztlichen Gutachten ist nicht zu entnehmen, dass die Beschwerdeführerin nicht in der Lage sein soll, auf dem freien Arbeitsmarkt einer Tätigkeit nachzugehen. Von einer Einschränkung der möglichen Tätigkeiten auf einen geschützten Rahmen war lediglich in einem der früheren Gutachten die Rede. Unter Beachtung des heutigen, verbesserten Gesundheitszustandes der Beschwerdeführerin besteht diese Einschränkung jedoch nicht mehr. Die von der IV-Stelle zur Berechnung beigezogenen Tabellenlöhne sind somit nicht zu beanstanden.</w:t>
      </w:r>
    </w:p>
    <w:p>
      <w:r>
        <w:rPr>
          <w:b/>
        </w:rPr>
        <w:t>E. 5.2</w:t>
      </w:r>
    </w:p>
    <w:p>
      <w:r>
        <w:t>Die IV-Stelle hat sodann bei der Berechnung des Invaliditätsgrades unter Berücksichtigung der persönlichen Umstände der Beschwerdeführerin einen leidensbedingten Abzug von 5% vorgenommen. Nach der Rechtsprechung ist bei der Verwendung statistischer Tabellenlöhne zu berücksichtigen, dass gesundheitlich beeinträchtigte Personen, die selbst bei leichten Hilfstätigkeiten behindert sind, im Vergleich zu voll leistungsfähigen und entsprechend einsetzbaren Arbeitnehmern lohnmässig benachteiligt sind und deshalb in der Regel mit unterdurchschnittlichen Lohnansätzen rechnen müssen. Sodann ist dem Umstand Rechnung zu tragen, dass persönliche und berufliche Merkmale des Versicherten wie Alter, Dauer der Betriebszugehörigkeit, Nationalität oder Aufenthaltskategorie sowie Beschäftigungsgrad Auswirkungen auf die Höhe des Lohnes haben, denen mit einem Abzug vom Invalideneinkommen zu begegnen ist. Ein solcher Abzug soll aber nicht automatisch, sondern nur dann erfolgen, wenn im Einzelfall Anhaltspunkte dafür bestehen, dass der Versicherte wegen eines oder mehrere dieser Merkmale seine gesundheitlich bedingte Restarbeitsfähigkeit auf dem allgemeinen Arbeitsmarkt nur mit unterdurchschnittlichem erwerblichen Erfolg verwerten kann. Es rechtfertigt sich nicht, für jedes zur Anwendung gelangende Merkmal separat quantifizierte Abzüge vorzunehmen und diese zusammenzuzählen, da damit Wechselwirkungen ausgeblendet werden. Ganz allgemein ist der Einfluss aller Merkmale auf das Invalideneinkommen (leidensbedingte Einschränkung, Alter, Dienstjahre, Nationalität/Aufenthaltskategorie und Beschäftigungsgrad) unter Würdigung der Umstände im Einzelfall nach pflichtgemässem Ermessen gesamthaft zu schätzen. Letztlich ist der Abzug vom statistischen Lohn unter Berücksichtigung aller jeweils in Betracht fallenden Merkmale auf insgesamt höchstens 25% zu begrenzen (zum Ganzen: BGE 126 V 75). Die Beschwerdeführerin macht geltend, bei ihr sei ein leidensbedingter Abzug von 25% vorzunehmen. Sie führt jedoch nicht aus, wieso sie der Ansicht ist, der Abzug sei in dieser Höhe gerechtfertigt. Es ist nicht ersichtlich, inwiefern ein höherer Abzug als der von der IV-Stelle gewährte Abzug sachgerecht wäre; zumal die Beschwerdeführerin mit 44 Jahren eher jung ist, in ihrem Heimatland keine sprachlichen Probleme zu bewältigen hat und die leidensbedingten Einschränkungen als eher gering einzustufen sind. Indem die IV-Stelle der Beschwerdeführerin einen Abzug von 5% zugestanden hat, hat sie im Rahmen ihres Ermessens gehandelt.</w:t>
      </w:r>
    </w:p>
    <w:p>
      <w:r>
        <w:rPr>
          <w:b/>
        </w:rPr>
        <w:t>E. 5.3</w:t>
      </w:r>
    </w:p>
    <w:p>
      <w:r>
        <w:t>Der Vergleich des Valideneinkommens von Fr. 3'647.97 und des um den leidensbedingten Abzug von 5% reduzierten Invalideneinkommens von Fr. 3'096.46 ergibt einen Invaliditätsgrad von 15,12%. Auch hier ist nicht ersichtlich, inwiefern der Entscheid der IV-Stelle zu beanstanden wäre. Die Beschwerdeführerin rügt denn auch die Berechnung zu Recht nicht.</w:t>
      </w:r>
    </w:p>
    <w:p>
      <w:r>
        <w:rPr>
          <w:b/>
        </w:rPr>
        <w:t>E. 6.1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und der Beschwerdeführerin als unterlegene Partei aufzuerlegen. Die Verfahrenskosten sind mit dem geleisteten Kostenvorschuss zu verrechnen.</w:t>
      </w:r>
    </w:p>
    <w:p>
      <w:r>
        <w:rPr>
          <w:b/>
        </w:rPr>
        <w:t>E. 6.2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