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C-2232/2007 vom 3. April 2009</w:t>
      </w:r>
    </w:p>
    <w:p>
      <w:r>
        <w:t>Bundesverwaltungsgericht, 2009-04-03, FR</w:t>
      </w:r>
    </w:p>
    <w:p>
      <w:r>
        <w:rPr>
          <w:b/>
        </w:rPr>
        <w:t xml:space="preserve">Quelle: </w:t>
      </w:r>
      <w:r>
        <w:t>https://mcp.opencaselaw.ch/entscheid/bvger_C-2232_2007</w:t>
      </w:r>
    </w:p>
    <w:p>
      <w:r>
        <w:t>FR: TAF C-2232/2007 du 3 avril 2009</w:t>
      </w:r>
    </w:p>
    <w:p>
      <w:r>
        <w:t>IT: TAF C-2232/2007 del 3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est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S._______ a qualité pour recourir (cf. art. 48 al. 1 PA). Son recours, présenté dans la forme et les délais prescrits par la loi,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Dans ses écritures du 25 juin et du 23 juillet 2007, la recourante a requis qu'il soit, le cas échéant, procédé à l'audition personnelle de sa plus proche amie en Suisse. A cet égard, le TAF relève que la procédure en matière de recours administratif est en principe écrite (cf. JAAC 56.5 ; FRITZ GYGI, Bundesverwaltungsrechtspflege, Berne, 1983, p. 65 et 70) ; il n'est donc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l'audition d'un témoin est, dès lors, rejetée.</w:t>
      </w:r>
    </w:p>
    <w:p>
      <w:r>
        <w:rPr>
          <w:b/>
        </w:rPr>
        <w:t>E. 4.1</w:t>
      </w:r>
    </w:p>
    <w:p>
      <w:r>
        <w:t>S._______ invoque tout d'abord une violation du droit d'être entendu ainsi que du principe de l'égalité de traitement, au motif que l'autorité intimée ne s'est pas prononcée sur la demande de prolongation de délai du 31 janvier 2007 avant de rendre la décision objet du présent recours.</w:t>
      </w:r>
    </w:p>
    <w:p>
      <w:r>
        <w:rPr>
          <w:b/>
        </w:rPr>
        <w:t>E. 4.2</w:t>
      </w:r>
    </w:p>
    <w:p>
      <w:r>
        <w:t>Il ressort du dossier de l'autorité inférieure que l'ODM a imparti à la recourante un délai au 8 décembre 2006 pour se déterminer sur son intention de refuser son approbation à la prolongation de l'autorisation de séjour sollicitée. A la requête de l'intéressée, il a reporté ce délai au 31 janvier 2007, tout en l'avertissant qu'à son échéance, il serait statué en l'état du dossier. Le 31 janvier 2007, S._______ a requis, par l'entremise de son avocat, une nouvelle prolongation de délai de dix jours, dépourvue de toute motivation. L'ODM n'a certes pas expressément admis cette demande, mais il y a implicitement fait droit. En effet, il a statué le 21 février 2007, soit onze jours après l'expiration du second délai sollicité. L'intéressée a donc eu largement le temps d'exercer son droit d'être entendu. Dans ces circonstances, le grief tiré de la violation de ce droit est abusif et doit être rejeté. Il en va de même du moyen tiré d'une prétendue violation de l'égalité de traitement.</w:t>
      </w:r>
    </w:p>
    <w:p>
      <w:r>
        <w:rPr>
          <w:b/>
        </w:rPr>
        <w:t>E. 5</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6</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également site de l'ODM : www.bfm.admin.ch &gt; Thèmes &gt; Bases légales &gt; Directives et commentaires &gt; Domaine des étrangers &gt; Procédure et compétences &gt; Procédure et répartition des compétences, version au 01.01.2008, consulté le 13 janvier 2009). Au demeurant, ces dispositions correspondent, dans l'esprit, aux dispositions abrogées (cf. art. 51 OLE et art. 1 al. 1 let. a et c OPADE).</w:t>
      </w:r>
    </w:p>
    <w:p>
      <w:r>
        <w:rPr>
          <w:b/>
        </w:rPr>
        <w:t>E. 7.1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7.2</w:t>
      </w:r>
    </w:p>
    <w:p>
      <w:r>
        <w:t>A teneur de l'art. 17 al. 2 LSEE, le conjoint étranger d'un titulaire d'une autorisation d'établissement a droit à l'octroi et à la prolongation d'une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1ère phrase LSEE), tandis qu'un tel droit n'existe pour les seconds qu'aussi longtemps que les époux font ménage commun (cf. art. 17 al. 2 1ère phrase LSEE).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ATF 130 II 113 consid. 4.1 et les références).</w:t>
      </w:r>
    </w:p>
    <w:p>
      <w:r>
        <w:rPr>
          <w:b/>
        </w:rPr>
        <w:t>E. 7.3</w:t>
      </w:r>
    </w:p>
    <w:p>
      <w:r>
        <w:t>En l'espèce, la recourante a épousé E._______ le 28 janvier 2004 et est arrivée en Suisse le 23 octobre 2004, aux fins de regroupement familial. Les mesures protectrices de l'union conjugale prononcées le 19 janvier 2006 par le Président du Tribunal d'arrondissement de la Côte ont autorisé les époux ES._______ à vivre séparés jusqu'au 30 janvier 2007 ; depuis lors, les intéressés n'ont jamais plus cohabité ensemble (cf. notamment les dernières écritures de la recourante du 5 janvier 2009). Il ne ressort en outre pas des pièces en mains du TAF qu'une reprise de la vie commune soit envisagée par le couple à court ou à moyen terme, contrairement à ce qu'invoque la recourante dans son mémoire du 26 mars 2007 (p. 4). Il est dès lors manifeste que la recourante ne peut se prévaloir d'aucun droit au renouvellement de son autorisation de séjour sur la base de l'art. 17 al. 2 LSEE, quelle que soient les causes de la désunion. Par ailleurs, S._______ n'a pas droit à une autorisation d'établissement en vertu de la disposition précitée, dès lors qu'elle n'a pas vécu en Suisse de façon régulière et ininterrompue pendant cinq ans en communauté conjugale avec son époux, et cela bien qu'elle soit encore à ce jour mariée à E._______ (cf. sur le sujet l'arrêt du Tribunal administratif fédéral C-432/2006 du 21 novembre 2008 consid. 5.2 et réf. cit.).</w:t>
      </w:r>
    </w:p>
    <w:p>
      <w:r>
        <w:rPr>
          <w:b/>
        </w:rPr>
        <w:t>E. 8.1</w:t>
      </w:r>
    </w:p>
    <w:p>
      <w:r>
        <w:t>Au vu de ce qui précède, la question de la poursuite du séjour en Suisse de S._______ se doit donc d'être examinée en vertu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(cf. ATF 128 II 145 consid. 3.5 et réf. citée ; cf. en outre arrêt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8.2</w:t>
      </w:r>
    </w:p>
    <w:p>
      <w:r>
        <w:t>Dans certains cas, notamment pour éviter des situations d'extrême rigueur, l'autorisation de séjour peut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arrêt du Tribunal administratif fédéral C-432/2006 précité consid. 6.2 et réf. citées), ce qui a d'ailleurs été expressément prévu par le nouveau droit (cf. notamment en ce sens Message du Conseil fédéral du 8 mars 2002 précité, FF 2002 p. 3512 ; voir également art. 50 LEtr). En d'autres termes, il convient en particulier d'examiner dans quelle mesure l'on peut exiger, selon des critères tenant à la situation personnelle, économique et sociale du conjoint admis en Suisse au titre du regroupement familial,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se reloger, ainsi que de se réinsérer dans son pays d'origine (cf. arrêts du Tribunal administratif fédéral C-567/2006 du 22 juillet 2008 consid. 7.2 ainsi que C-7331/2007 du 9 mai 2008 consid. 7.2 et réf. citées). Ces critères d'appréciation sont applicables à S._______, dès lors qu'elle a été mariée à un étranger titulaire d'une autorisation d'établissement en Suisse et a vécu durant un certain temps en ce pays en communauté conjugale avec lui.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du séjour de la recourante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sur ces derniers points l'arrêt du Tribunal administratif fédéral C-551/2006 du 16 septembre 2008, consid. 7.3).</w:t>
      </w:r>
    </w:p>
    <w:p>
      <w:r>
        <w:rPr>
          <w:b/>
        </w:rPr>
        <w:t>E. 9</w:t>
      </w:r>
    </w:p>
    <w:p>
      <w:r>
        <w:t>En l'espèce, S._______ réside en Suisse depuis le 23 octobre 2004, soit depuis environ quatre ans et demi. Si son séjour dans ce pays avait à l'origine pour but de lui permettre de vivre en communauté conjugale avec son époux titulaire d'une autorisation d'établissement, il s'avère que ce motif a disparu en janvier 2006 - environ quinze mois après son arrivée en territoire helvétique - suite à la séparation du couple. Il apparaît en outre que l'intéressée ne peut se prévaloir d'une intégration socioprofessionnelle particulièrement poussée, au point de ne plus pouvoir se réadapter aux conditions de vie dans son pays d'origine dans lequel elle a vécu jusqu'à l'âge de vingt ans.</w:t>
      </w:r>
    </w:p>
    <w:p>
      <w:r>
        <w:rPr>
          <w:b/>
        </w:rPr>
        <w:t>E. 9.1</w:t>
      </w:r>
    </w:p>
    <w:p>
      <w:r>
        <w:t>Certes, sur le plan professionnel, il est indéniable que S._______ a fait preuve de stabilité en travaillant pour le même employeur depuis le 9 janvier 2006, à l'entière satisfaction de ce dernier (cf. les certificats de travail des 23 janvier 2007 et 11 décembre 2008 produits dans le cadre de la présente procédure). Par son activité, l'intéressée a ainsi pu pourvoir à son entretien sans émarger à l'aide sociale. En outre, son comportement en Suisse n'a, il est vrai, jamais donné lieu à aucune plainte. Toutefois, au regard de la nature du travail exercé par S._______ depuis janvier 2006 dans le domaine de la blanchisserie, force est d'admettre que la prénommée n'a pas acquis de connaissances ou qualifications professionnelles à ce point spécifiques qu'elle aurait peu de chance de les faire valoir dans son pays d'origine. Quant à l'intégration sociale de la recourante, le TAF constate que celle-ci ne s'est pas créé en Suisse des liens sociaux particulièrement étroits, nonobstant la pétition et les nombreuses lettres de soutien produites à l'appui du présent pourvoi. En effet, si ces documents attestent que l'intéressée a su établir de bons contacts avec la population suisse, ils n'incitent toutefois pas à penser que l'intégration sociale de la requérante serait exceptionnelle. Aussi, ils ne sauraient suffire, à eux seuls, à justifier la prolongation de son séjour dans ce pays. C'est le lieu de souligner que les compétences linguistiques de S._______ n'apparaissent pas particulièrement développées, puisque selon la facture du 5 février 2007 produite à l'appui de son recours du 26 mars 2007 (facture d'ailleurs produite à nouveau en annexe à son courrier du 5 janvier 2009), les cours de français qu'elle a suivis de mars à juin 2007 étaient de niveau débutant.</w:t>
      </w:r>
    </w:p>
    <w:p>
      <w:r>
        <w:rPr>
          <w:b/>
        </w:rPr>
        <w:t>E. 9.2</w:t>
      </w:r>
    </w:p>
    <w:p>
      <w:r>
        <w:t>Par ailleurs, la recourante ne réside que depuis environ quatre ans et demi en Suisse, alors qu'elle a vécu dans son pays jusqu'à l'âge de vingt ans. C'est donc au Kosovo que l'intéressée a passé toute son enfance et son adolescence, ainsi que le début de sa vie d'adulte. Or, il s'agit-là de périodes essentielles pour l'intégration, puisque c'est au cours de celles-ci que se forge la personnalité, notamment en fonction de l'environnement culturel (cf. arrêt du Tribunal administratif fédéral C-483/2006 du 22 août 2008 consid. 7). De surcroît, hormis son mari, sa belle-famille et un proche l'ayant hébergée après son retour en Suisse en décembre 2005 (cf. let. C supra), la recourante, qui n'a pas d'enfants, ne dispose d'aucune parenté en Suisse. En revanche, c'est au Kosovo que se trouvent la plupart de ses proches. Certes, S._______ a expliqué que lorsque son mari l'avait abandonnée au pays en novembre 2005, ses parents l'avaient rejetée, estimant que sa place se trouvait auprès de son époux (cf. mémoire de recours du 26 mars 2007 p. 3), ce qui est confirmé dans la déposition écrite du 16 juin 2007 (cf. let. I supra). Toutefois, il ne ressort pas du dossier que ses autres proches et amis au Kosovo aient eu une même attitude de rejet à son endroit. Il sied de relever, à cet égard, que l'intéressée a sollicité, à la fin de l'année 2008, un visa de retour d'un mois afin de se rendre au pays visiter un parent alors souffrant. Elle entretient donc encore aujourd'hui des relations avec sa famille au Kosovo. En tout état de cause, rien n'indique qu'elle sera dénuée de tout soutien en cas de retour dans son pays. Au vu de ce qui précède, le Tribunal considère que S._______, qui est âgée aujourd'hui de vingt-cinq ans et dépourvue de charges familiales, et qui a démontré, au cours de son séjour en Suisse, qu'elle possédait des facultés d'adaptation, sera en mesure de vivre de manière indépendante et de se réadapter aux conditions de vie et à la culture de son pays. Elle pourra également compter sur l'appui de son réseau familial et social au Kosovo.</w:t>
      </w:r>
    </w:p>
    <w:p>
      <w:r>
        <w:rPr>
          <w:b/>
        </w:rPr>
        <w:t>E. 9.3</w:t>
      </w:r>
    </w:p>
    <w:p>
      <w:r>
        <w:t>Dans son mémoire de recours (p. 3 et 4), S._______ a expliqué qu'elle avait requis des mesures protectrices de l'union conjugale pour échapper aux violences verbales et aux coups de son mari. Elle a produit la déposition écrite d'une amie, datée du 16 juin 2007, selon laquelle au cours de la vie commune, celui-ci avait adopté un comportement irrespectueux envers elle et l'avait une fois blessée au genou. Selon la recourante qui a précisé ne disposer d'aucune preuve médicale permettant d'attester l'existence des violences conjugales (cf. réplique du 23 juillet 2007), il serait significatif que, par prononcé du 19 janvier 2006, le Président du Tribunal d'arrondissement de la Côte lui a permis de récupérer ses affaires chez son mari immédiatement après l'audience et en présence d'un huissier. Certes, même en l'absence de constat médical, le Tribunal peut admettre que la recourante a été victime de violences verbales de la part de son mari et que celui-ci l'a une fois blessée au genou. En revanche, il n'est pas établi que, durant la vie commune, la recourante ait été frappée à plusieurs reprises par son époux. En effet, le dossier ne contient aucune preuve telle qu'une plainte pénale pour voies de fait ou lésions corporelles, ou un certificat médical faisant état de coups et blessures. Dans ces circonstances, l'importance des violences conjugales alléguées doit être relativisée, étant précisé que cet élément ne constitue que l'un des critères (énumérés au consid. 8.2 supra) entrant en ligne de compte pour le renouvellement du titre de séjour d'un tel ressortissant étranger.</w:t>
      </w:r>
    </w:p>
    <w:p>
      <w:r>
        <w:rPr>
          <w:b/>
        </w:rPr>
        <w:t>E. 9.4</w:t>
      </w:r>
    </w:p>
    <w:p>
      <w:r>
        <w:t>En définitive, après pondération de l'ensemble des éléments pertinents du dossier, le Tribunal arrive à la conclusion que l'intérêt privé de la recourante à demeurer sur territoire helvétique ne saurait l'emporter, malgré les violences conjugales alléguées, sur l'intérêt public de la Suisse à appliquer une politique stricte en matière d'immigration étrangère. Il ne saurait dès lors être reproché à l'ODM d'avoir excédé ou abusé de son pouvoir d'appréciation en refusant d'approuver la prolongation de l'autorisation de séjour de l'intéressée, ou d'avoir rendu une décision entachée d'arbitraire ou d'inopportunité.</w:t>
      </w:r>
    </w:p>
    <w:p>
      <w:r>
        <w:rPr>
          <w:b/>
        </w:rPr>
        <w:t>E. 10</w:t>
      </w:r>
    </w:p>
    <w:p>
      <w:r>
        <w:t>La recourante ne pouvant obtenir une autorisation de séjour en Suisse, c'est à bon droit que l'ODM a également prononcé le renvoi de l'intéressée de ce pays en application de l'art. 12 LSEE. Il reste encore à déterminer si l'exécution de cette mesure est envisageable en l'espèce. A teneur de l'art. 14a al. 1 LSEE en effet,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(cf. art. 14a al. 2, 3 et 4 LSEE).</w:t>
      </w:r>
    </w:p>
    <w:p>
      <w:r>
        <w:rPr>
          <w:b/>
        </w:rPr>
        <w:t>E. 10.1</w:t>
      </w:r>
    </w:p>
    <w:p>
      <w:r>
        <w:t>La recourante est en possession de documents suffisants ou à tout le moins est en mesure d'entreprendre toute démarche nécessaire auprès de la représentation de son pays d'origine en vue de l'obtention de documents de voyage lui permettant de retourner au Kosovo. Ainsi, l'exécution de son renvoi ne se heurte pas à des obstacles insurmontables d'ordre technique et s'avère dès lors possible (cf. art. 14a al. 2 LSEE).</w:t>
      </w:r>
    </w:p>
    <w:p>
      <w:r>
        <w:rPr>
          <w:b/>
        </w:rPr>
        <w:t>E. 10.2</w:t>
      </w:r>
    </w:p>
    <w:p>
      <w:r>
        <w:t>En outre, le renvoi de S._______ n'est pas contraire aux engagements de la Suisse relevant du droit international. En effet, l'intéressée n'a invoqué aucun élément susceptible d'indiquer qu'elle encourrait personnellement des dangers pour son intégrité physique lors d'un retour au Kosovo, ni n'a démontré qu'il existait un risque concret et sérieux qu'elle soit poursuivie et exposée à une peine ou à un traitement prohibé par l'art. 3 de la Convention du 4 novembre 1950 de sauvegarde des droits de l'homme et des libertés fondamentales (CEDH, RS 0.101). La décision de renvoi de Suisse rendue à l'égard de la recourante ne contrevient par ailleurs à aucune autre disposition du droit international. Partant, l'exécution du renvoi de la recourante dans son pays d'origine revêt un caractère licite (cf. art. 14a al. 3 LSEE et arrêt du Tribunal administratif fédéral C-483/2006 précité consid. 9.2 et réf. cit.).</w:t>
      </w:r>
    </w:p>
    <w:p>
      <w:r>
        <w:rPr>
          <w:b/>
        </w:rPr>
        <w:t>E. 10.3</w:t>
      </w:r>
    </w:p>
    <w:p>
      <w:r>
        <w:t>Enfin, l'exécution du renvoi de S._______ dans son pays d'origine est raisonnablement exigible, dès lors que celle-ci ne remplit pas les conditions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 cf. également WALTER KAELIN, Grundriss des Asylverfahrens, Bâle/Francfort-sur-le-Main 1990, pp. 26 et 203ss). Or, in casu, le Kosovo n'est pas actuellement le théâtre d'une guerre civile ou de violences généralisées. Par ailleurs, il n'apparaît pas que la vie ou l'intégrité physique de la recourante seraient mises en danger en cas de retour dans son pays d'origine. Enfin, l'intéressée n'a pas allégué souffrir d'une maladie qui ne pourrait être traitée au Kosovo. L'art. 14a al. 4 LSEE n'est donc pas applicable.</w:t>
      </w:r>
    </w:p>
    <w:p>
      <w:r>
        <w:rPr>
          <w:b/>
        </w:rPr>
        <w:t>E. 11</w:t>
      </w:r>
    </w:p>
    <w:p>
      <w:r>
        <w:t>Il ressort de ce qui précède que, par sa décision du 21 février 2007, l'ODM n'a ni violé le droit fédéral ni constaté des faits pertinents de manière inexacte ou incomplète ; en outre, cette décision n'est pas inopportune (art. 49 PA). Partant, le recours est rejeté.</w:t>
      </w:r>
    </w:p>
    <w:p>
      <w:r>
        <w:rPr>
          <w:b/>
        </w:rPr>
        <w:t>E. 12</w:t>
      </w:r>
    </w:p>
    <w:p>
      <w:r>
        <w:t>Vu l'issue de la cause, les frais de la procédure sont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