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C-222/2006 vom 22. Februar 2008</w:t>
      </w:r>
    </w:p>
    <w:p>
      <w:r>
        <w:t>Bundesverwaltungsgericht, 2008-02-22, FR</w:t>
      </w:r>
    </w:p>
    <w:p>
      <w:r>
        <w:rPr>
          <w:b/>
        </w:rPr>
        <w:t xml:space="preserve">Quelle: </w:t>
      </w:r>
      <w:r>
        <w:t>https://mcp.opencaselaw.ch/entscheid/bvger_C-222_2006</w:t>
      </w:r>
    </w:p>
    <w:p>
      <w:r>
        <w:t>FR: TAF C-222/2006 du 22 février 2008</w:t>
      </w:r>
    </w:p>
    <w:p>
      <w:r>
        <w:t>IT: TAF C-222/2006 del 22 febbraio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Les recourantes, qui sont directement touchées par la décision entreprise, ont qualité pour recourir (cf. art. 48 PA). Leur recours, présenté dans la forme et les délais prescrits par la loi, est recevable (cf. art. 50 et art.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3.2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aOLE (cf. art. 12 al. 1 et 2 aOLE). Ne sont pas comptés dans les nombres maximums les étrangers qui obtiennent une autorisation de séjour dans un cas personnel d'extrême gravité ou en raison de considérations de politique générale (art. 13 let. f aOLE).</w:t>
      </w:r>
    </w:p>
    <w:p>
      <w:r>
        <w:rPr>
          <w:b/>
        </w:rPr>
        <w:t>E. 3.3</w:t>
      </w:r>
    </w:p>
    <w:p>
      <w:r>
        <w:t>A ce propos, il sied de relever que ni l'ODM, ni a fortiori le TAF, ne sont liés par l'appréciation émise par l'autorité cantonale dans sa proposition du 10 juin 2005 s'agissant de l'exemption des recourantes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visité le 18.02.2008: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p. 195/196, jurisprudence et doctrine citées).</w:t>
      </w:r>
    </w:p>
    <w:p>
      <w:r>
        <w:rPr>
          <w:b/>
        </w:rPr>
        <w:t>E. 4.3</w:t>
      </w:r>
    </w:p>
    <w:p>
      <w:r>
        <w:t>Lorsqu'une famille demande à être exemptée des mesures de limitation du nombre des étrangers au sens de l'art. 13 let. f aOLE,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ATF 123 II précité consid. 4; Wurzburger, op. cit. pp. 297/298).</w:t>
      </w:r>
    </w:p>
    <w:p>
      <w:r>
        <w:rPr>
          <w:b/>
        </w:rPr>
        <w:t>E. 4.4</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 cf. également les arrêts du Tribunal fédéral 2A.45/2007 du 17 avril 2007 consid. 5, 2A.718/2006 du 21 mars 2007 consid. 3, 2A.586/2006 du 6 décembre 2006 consid. 2.1, 2A.59/2006 du 3 mai 2006 consid. 3, et 2A.573/2005 du 6 février 2006 consid. 3.1).</w:t>
      </w:r>
    </w:p>
    <w:p>
      <w:r>
        <w:rPr>
          <w:b/>
        </w:rPr>
        <w:t>E. 5.1</w:t>
      </w:r>
    </w:p>
    <w:p>
      <w:r>
        <w:t>Dans leur mémoire de recours, les intéressées invoquent le bénéfice de la circulaire du 21 décembre 2001 concernant la réglementation du séjour des étrangers dans les cas personnels d'extrême gravité, dont elles demandent le respect et l'application.</w:t>
      </w:r>
    </w:p>
    <w:p>
      <w:r>
        <w:rPr>
          <w:b/>
        </w:rPr>
        <w:t>E. 5.2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5.3</w:t>
      </w:r>
    </w:p>
    <w:p>
      <w:r>
        <w:t>La circulaire du 21 décembre 2001, révisée pour la dernière fois le 21 décembre 2006 et adressée en priorité aux autorités de police des étrangers, énonce les conditions générales qu'il convient d'examiner dans l'application de l'art. 13 let. f aOLE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des intéressées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aOLE, étant entendu que cette disposition n'est pas destinée à régulariser la situation d'étrangers vivant illégalement en Suisse. Les recourantes ne peuvent ainsi tirer aucun avantage de cette circulaire (cf. arrêt du Tribunal fédéral 2A.531/2005 du 7 décembre 2005).</w:t>
      </w:r>
    </w:p>
    <w:p>
      <w:r>
        <w:rPr>
          <w:b/>
        </w:rPr>
        <w:t>E. 6</w:t>
      </w:r>
    </w:p>
    <w:p>
      <w:r>
        <w:t>En l'occurrence, se fondant sur les pièces du dossier et les déclarations des recourantes, le TAF estime que les éléments portés à sa connaissance permettent de constater que A._______ et sa fille, B._______, ont résidé en Suisse en toute illégalité depuis le mois de novembre 1998, respectivement depuis l'été 2001, et que depuis le dépôt de leur demande de régularisation, en automne 2004, elles y demeurent au bénéfice d'une simple tolérance cantonale, laquelle ne revêt qu'un caractère provisoire et aléatoire. Ces circonstances ne sauraient être considérées comme constitutives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Dans ces circonstances, les recourantes ne sauraient tirer parti de la seule durée de leur séjour en Suisse pour bénéficier d'une exception aux mesures de limitation. Pour rappel, les intéressées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7.1</w:t>
      </w:r>
    </w:p>
    <w:p>
      <w:r>
        <w:t>Cela étant, il convient d'examiner les critères d'évaluation qui, autres que la seule durée du séjour en Suisse, pourraient rendre le retour des recourantes dans leur pays d'origine particulièrement difficile.</w:t>
      </w:r>
    </w:p>
    <w:p>
      <w:r>
        <w:rPr>
          <w:b/>
        </w:rPr>
        <w:t>E. 7.2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7.3</w:t>
      </w:r>
    </w:p>
    <w:p>
      <w:r>
        <w:t>En l'occurrence, les recourantes justifient avant tout leur démarche par leur intégration en Suisse et l'absence de liens dans leur pays d'origine. En ce qui concerne l'intégration socioprofessionnelle de A._______, force est de constater qu'elle ne revêt aucun caractère exceptionnel. En effet, bien que le TAF ne remette nullement en cause les efforts d'intégration accomplis par la prénommée, ni les excellents contacts qu'elle a pu établir avec la population, il ne saurait pour autant considérer que celle-ci se soit créée avec la Suisse des attaches à ce point profondes et durables qu'elle ne puisse plus raisonnablement envisager un retour dans son pays d'origine. S'agissant des relations de travail, d'amitié ou de voisinage qu'elle a nouées durant son séjour sur le territoire helvétique, elles ne sauraient non plus justifier une exception aux mesures de limitation du nombre des étrangers. Au demeurant, les pièces du dossier révèlent que depuis son arrivée en Suisse, elle a certes, par son travail, assuré son indépendance financière. Force est toutefois de constater qu'au regard de la nature de l'emploi (principalement dans le secteur de l'économie domestique) que A._______ a exercé en Suisse, elle n'a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aOLE (cf. arrêt du Tribunal fédéral 2A.586/2006 du 6 décembre 2006 consid. 2.2 et les arrêts du Tribunal fédéral non publiés du 12 août 1996 en la cause J. c/ DFJP, du 23 janvier 1998 dans la cause A. c/ DFJP et du 2 février 1999 dans la cause P. SA et B. c/ DFJP). Par ailleurs, il convient de rappeler ici que A._______ a vécu en Colombie jusqu'à l'âge de vingt-sept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TAF ne saurait considérer que son séjour sur le territoire suisse ait été suffisamment long pour la rendre totalement étrangère à sa patrie, d'autant moins qu'elle a encore de la parenté, en tout cas sa mère, en Colombie. Par ailleurs, aucun membre de sa famille proche n'est établi sur le territoire helvétique.</w:t>
      </w:r>
    </w:p>
    <w:p>
      <w:r>
        <w:rPr>
          <w:b/>
        </w:rPr>
        <w:t>E. 7.4</w:t>
      </w:r>
    </w:p>
    <w:p>
      <w:r>
        <w:t>Quant à la situation de B._______, âgée aujourd'hui de quinze ans, il sied de constater qu'elle est née en Colombie et qu'elle est arrivée sur territoire helvétique en été 2001, soit à l'âge de presque neuf ans. Aussi, même si elle a passé en Suisse une partie de son adolescence, si bien qu'un renvoi n'irait pas sans difficultés, elle a toutefois vécu une partie de son enfance et le début de sa scolarité en Colombie, pays dont elle connaît la langue et les coutumes. En outre, il n'est pas contesté que B._______ fréquente actuellement la classe de 9ème année du Collège de l'Aubépine à Genève, qu'elle est entrée dans la période de l'adolescence et qu'elle s'est bien adaptée au milieu scolaire et social, si bien qu'un retour dans son pays d'origine entraînerait assurément certaines difficultés. Cependant, il est à noter que son intégration n'est pas à ce point poussée qu'elle ne pourrait plus se réadapter à ses conditions de vie en Colombie et surmonter un changement de régime scolaire. De plus, elle n'a pas atteint un degré de formation tel qu'un retour dans sa patrie représenterait une rigueur excessive (cf. arrêt du Tribunal administratif fédéral C-6693/2007 du 1er février 2008 consid. 7.4).</w:t>
      </w:r>
    </w:p>
    <w:p>
      <w:r>
        <w:rPr>
          <w:b/>
        </w:rPr>
        <w:t>E. 7.5</w:t>
      </w:r>
    </w:p>
    <w:p>
      <w:r>
        <w:t>Les recourantes font encore valoir qu'un retour dans leur pays d'origine équivaudrait à les plonger dans une situation personnelle d'extrême gravité (cf. mémoire de recours). Le TAF n'ignore pas que le retour des intéressées dans leur pays d'origine après plusieurs années passées en Suisse ne sera pas exempt de difficultés. Rien ne permet toutefois d'affirmer que ces difficultés seraient plus graves pour elles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A cet égard, il ressort certes du certificat médical du 18 décembre 2007 que B._______ est suivie depuis le mois d'avril 2004 pour un problème de trouble statique de la colonne lombaire nécessitant un contrôle régulier jusqu'en fin de croissance. Ce trouble n'apparaît toutefois pas comme étant une atteinte à la santé suffisamment grave pour fonder la reconnaissance d'un cas de rigueur. En effet, rien ne laisse supposer que l'affection dont souffre la prénommée ne pourrait pas être prise en charge de manière suffisante, ailleurs qu'en Suisse.</w:t>
      </w:r>
    </w:p>
    <w:p>
      <w:r>
        <w:rPr>
          <w:b/>
        </w:rPr>
        <w:t>E. 7.6</w:t>
      </w:r>
    </w:p>
    <w:p>
      <w:r>
        <w:t>Dans ces conditions, après une appréciation de l'ensemble des circonstances, le Tribunal, à l'instar de l'autorité de première instance, arrive à la conclusion que la situation des recourantes n'est pas constitutive d'un cas personnel d'extrême gravité au sens de l'art. 13 let. f aOLE.</w:t>
      </w:r>
    </w:p>
    <w:p>
      <w:r>
        <w:rPr>
          <w:b/>
        </w:rPr>
        <w:t>E. 8</w:t>
      </w:r>
    </w:p>
    <w:p>
      <w:r>
        <w:t>Dans l'argumentation de leur recours, les requérantes prétendent également être victimes d'une inégalité de traitement par rapport aux requérants d'asile et au cas concret de C._______ et de son fils, D._______, ces derniers ayant été exemptés des mesures de limitation au sens de l'art. 13 let. f aOLE. Le principe d'égalité de traitement, déduit de l'art. 8 al. 1 de la Constitution fédérale du 18 avril 1999 (Cst., RS 101),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Jurisprudence des autorités administratives de la Confédération [JAAC] 68.48 consid. 4, 67.16 consid. 4b, 66.6. consid. 3 et réf. citées). Or, force est tout d'abord de relever que la situation des recourantes n'est manifestement pas comparable à celle d'un requérant d'asile qui a quitté son pays d'origine dans d'autres circonstances et qui est contraint de rompre tout contact avec sa patrie. Quant à C._______, ressortissante équatorienne, née le 16 août 1958, le TAF constate qu'elle est arrivée en Suisse au mois d'octobre 1990 dans le but de rejoindre son ami, requérant d'asile, qu'elle l'a épousé en décembre 1991, que son fils, D._______, est né en ce pays le 31 décembre 1993, que son époux la battait, que, la demande d'asile ayant été rejetée, toute la famille est retournée en Equateur en 1995, que les prénommés sont revenus seuls en Suisse en 1996, qu'ils sont repartis dans leur patrie en 2000, que C._______ est ensuite revenue sur territoire helvétique, qu'elle a confié son fils à une nounou dans sa patrie, que celui-ci a été victime de violences de la part de membres de sa famille, raison pour laquelle il est revenu en Suisse auprès de sa mère en 2003. Au moment de leur régularisation au mois de février 2005, ils étaient âgés de quarante-six ans, respectivement onze ans. Il sied ainsi d'observer que la situation de C._______ et de D._______ se distingue considérablement de celle des intéressées, du fait déjà que les prénommés ont subi des violences. En outre, A._______ est actuellement âgée de trente-six ans, alors que C._______ avait quarante-six ans lors de sa régularisation. Par ailleurs, le fils de cette dernière est né en Suisse, ce qui n'est pas le cas de B._______. Au demeurant, ainsi que le Tribunal fédéral l'a affirmé dans un arrêt récent (cf. arrêts du Tribunal fédéral 2A.631/2006 du 8 décembre 2006 consid. 4.2 et 2A.305/2006 du 2 août 2006 consid. 5.3), il s'agit d'un domaine où il est très difficile de faire des comparaisons, les particularités du cas d'espèce étant déterminantes dans l'appréciation d'un éventuel cas de rigueur. Aussi est-ce en vain que les recourantes prétendent que l'autorité intimée aurait violé le principe de l'égalité de traitement en refusant de les exempter des mesures de limitation.</w:t>
      </w:r>
    </w:p>
    <w:p>
      <w:r>
        <w:rPr>
          <w:b/>
        </w:rPr>
        <w:t>E. 9</w:t>
      </w:r>
    </w:p>
    <w:p>
      <w:r>
        <w:t>Il ressort de ce qui précède que, par sa décision du 19 septembre 2005,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des recourantes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