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C-2229/2015 vom 6. Januar 2016</w:t>
      </w:r>
    </w:p>
    <w:p>
      <w:r>
        <w:t>Bundesverwaltungsgericht, 2016-01-06, FR</w:t>
      </w:r>
    </w:p>
    <w:p>
      <w:r>
        <w:rPr>
          <w:b/>
        </w:rPr>
        <w:t xml:space="preserve">Quelle: </w:t>
      </w:r>
      <w:r>
        <w:t>https://mcp.opencaselaw.ch/entscheid/bvger_C-2229_2015</w:t>
      </w:r>
    </w:p>
    <w:p>
      <w:r>
        <w:t>FR: TAF C-2229/2015 du 6 janvier 2016</w:t>
      </w:r>
    </w:p>
    <w:p>
      <w:r>
        <w:t>IT: TAF C-2229/2015 del 6 gennaio 2016</w:t>
      </w:r>
    </w:p>
    <w:p>
      <w:pPr>
        <w:pStyle w:val="Heading2"/>
      </w:pPr>
      <w:r>
        <w:t>Regeste</w:t>
      </w:r>
    </w:p>
    <w:p>
      <w:r>
        <w:t>Droit à la rente</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w:t>
      </w:r>
    </w:p>
    <w:p>
      <w:r>
        <w:rPr>
          <w:b/>
        </w:rPr>
        <w:t>E. 3</w:t>
      </w:r>
    </w:p>
    <w:p>
      <w:r>
        <w:t>Dans sa décision du 15 juillet 2013, l'autorité inférieure a supprimé la rente extraordinaire d'invalidité et l'allocation pour impotent versées jusqu'alors au recourant. Elle a fait valoir que ces prestations ne sont versées aux assurés que lorsqu'ils sont domiciliés en Suisse et que l'intéressé ayant précisément quitté son domicile en Suisse pour s'installer en Espagne en juin 2013, il cesse d'avoir droit à ces prestations dès le 1er juillet 2013. Dans sa réponse au recours, du 12 novembre 2013, l'OAIE a allégué en outre, s'agissant des rentes extraordinaires, que la Suisse avait fait usage de la possibilité de les soustraire à l'exportation, en les considérant comme des prestations spéciales à caractère non contributif au sens de l'art. 70 du règlement (CE) n° 883/2004 du Parlement européen et du Conseil du 29 avril 2004 portant sur la coordination des systèmes de sécurité sociale (RS 0.831.109.268.1; ci-après: règlement n° 883/2004) et en les faisant figurer à l'annexe X de ce règlement. Concernant les allocations pour impotent, l'autorité inférieure a observé qu'elles étaient également soustraites à l'exportation en raison de leur inscription au Protocole de l'annexe II de l'accord entre la Suisse et la Communauté européenne et ses Etats membres sur la libre circulation des personnes du 21 juin 1999 (ALCP, RS 0.142.112.681).</w:t>
      </w:r>
    </w:p>
    <w:p>
      <w:r>
        <w:rPr>
          <w:b/>
        </w:rPr>
        <w:t>E. 4</w:t>
      </w:r>
    </w:p>
    <w:p>
      <w:r>
        <w:t>En ce qui concerne le droit intertemporel, il sied de rappeler que, selon un principe général, le droit matériel applicable est déterminé par les règles en vigueur au moment où les faits juridiquement déterminants se sont produits (ATF 130 V 445 consid. 1.2, ATF 129 V 4 consid. 1.2; arrêt du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ATF 130 V 445). En l'occurrence, le recourant serait parti s'établir en Espagne, auprès de sa mère, le 25 juin 2013. Par conséquent, la présente espèce doit être examinée à l'aune des dispositions telles que modifiées par la 6e révision de l'assurance-invalidité (premier volet), entrées en vigueur le 1er janvier 2012 (RO 2011 5659, FF 2010 1647). Ces principes valent également en ce qui concerne l'entrée en vigueur du règlement n° 883/2004 et du règlement (CE) n° 987/2009 du Parlement européen et du Conseil du 16 septembre 2009 fixant les modalités d'application du règlement n° 883/2004 (RS 0.831.109.268.11; ci-après: règlement n° 987/2009; ATF 140 V 98 consid. 5, ATF 139 V 88 consid. 4, ATF 138 V 533 consid. 2.2), ce qui est compatible avec les dispositions transitoires contenues à l'art. 87 du règlement n° 883/2004. En effet, l'ALCP est entré en vigueur le 1er juin 2002 avec notamment son annexe II qui règle la coordination des systèmes de sécurité sociale par renvoi statique au droit européen. Dans le cadre de l'ALCP, la Suisse est aussi un "Etat membre" au sens des règlements de coordination (art. 1er al. 2 de l'annexe II de l'ALCP).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de l'ALCP avec effet au 1er avril 2012 en prévoyant, en particulier, que les Parties appliqueraient désormais entre elles le règlement n° 883/2004, modifié par le règlement n° 988/2009. Les faits juridiquement déterminants s'étant produits sous l'empire du règlement n° 883/2004, en vigueur à ce moment-là, c'est donc le droit tel que contenu dans cette législation qui est en principe applicable en l'espèce.</w:t>
      </w:r>
    </w:p>
    <w:p>
      <w:r>
        <w:rPr>
          <w:b/>
        </w:rPr>
        <w:t>E. 5.1</w:t>
      </w:r>
    </w:p>
    <w:p>
      <w:r>
        <w:t>En vertu de l'art. 39 al. 1 LAI en corrélation avec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Tout assuré pour lequel une rente est octroyée doit satisfaire personnellement à l'exigence du domicile et de la résidence habituelle en Suisse (art. 42 al. 2 LAVS). En parallèle, conformément à l'art. 42 LAI, les assurés impotents (art. 9 LPGA) qui ont leur domicile en Suisse et leur résidence habituelle (art. 13 LPGA) en Suisse ont droit à une allocation pour impotent, sous réserves de conditions spéciales applicables aux mineurs selon l'art. 42bis LAI. Au sens de l'art. 9 LPGA, est réputée impotente toute personne qui, en raison d'une atteinte à sa santé, a besoin de façon permanente de l'aide d'autrui ou d'une surveillance personnelle pour accomplir des actes élémentaires de la vie quotidienne. Ainsi, le droit à une rente extraordinaire et à une allocation pour impotent est subordonné à la double condition d'un domicile et d'une résidence habituelle en Suisse, le droit interne suisse ne donnant aucun droit à ces prestations après un départ de l'assuré à l'étranger.</w:t>
      </w:r>
    </w:p>
    <w:p>
      <w:r>
        <w:rPr>
          <w:b/>
        </w:rPr>
        <w:t>E. 5.2</w:t>
      </w:r>
    </w:p>
    <w:p>
      <w:r>
        <w:t>En vertu de l'art. 13 al. 1 LPGA, le domicile correspond au domicile civil selon les art. 23 à 26 du Code civil suisse du 10 décembre 1907 (CC, RS 210), tandis que la résidence habituelle correspond au lieu où la personne concernée séjourne un certain temps même si la durée de ce séjour est d'emblée limitée (art. 13 al. 2 LPGA). Au sens des art. 13 al. 1 LPGA et 23 al. 1, 1ère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(vie personnelle, sociale et professionnelle), compte tenu de l'ensemble des circonstances.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voir également arrêt du Tribunal fédéral 9C_729/2014 du 16 avril 2015 consid. 3).</w:t>
      </w:r>
    </w:p>
    <w:p>
      <w:r>
        <w:rPr>
          <w:b/>
        </w:rPr>
        <w:t>E. 5.3</w:t>
      </w:r>
    </w:p>
    <w:p>
      <w:r>
        <w:t>En l'espèce, il ressort clairement des actes au dossier que le recourant a quitté la Suisse en juin 2013 pour aller vivre en Espagne auprès de sa mère. Telle a été la volonté de l'intéressé, ainsi que le déclare sa mère dans son courrier du 25 juin 2013 informant l'OAIE de la nouvelle adresse de son fils en Espagne (dossier TAF C-5058/2013: OAIE doc 33). Ce fait n'a d'ailleurs jamais été contesté, ni devant l'autorité inférieure, ni en procédure de recours, où le recourant demande à continuer à avoir droit à la rente extraordinaire et à l'allocation pour impotent qui lui étaient servies en Suisse, "malgré son transfert de résidence de Suisse en Espagne" (acte de recours du 10 septembre 2013 [dossier TAF C-5058/2013 pce 1]). Cette question n'étant pas litigieuse, il y a donc lieu de considérer que le recourant n'a plus de domicile, ni de résidence habituelle en Suisse dès juin 2013.</w:t>
      </w:r>
    </w:p>
    <w:p>
      <w:r>
        <w:rPr>
          <w:b/>
        </w:rPr>
        <w:t>E. 6</w:t>
      </w:r>
    </w:p>
    <w:p>
      <w:r>
        <w:t>En l'absence de domicile en Suisse, il reste à examiner si le recourant peut déduire un droit aux prestations litigieuses des dispositions de l'ALCP et des règlements communautaires auxquels il renvoie, dont les parties ne contestent pas l'application en l'espèce, sous l'angle des champs d'application personnel, matériel et temporel (voir également supra consid. 4).</w:t>
      </w:r>
    </w:p>
    <w:p>
      <w:r>
        <w:rPr>
          <w:b/>
        </w:rPr>
        <w:t>E. 6.1</w:t>
      </w:r>
    </w:p>
    <w:p>
      <w:r>
        <w:t>A l'égard de la rente extraordinaire, le recourant, invoquant le principe de l'exportation des prestations de sécurité sociale selon l'art. 7 du règlement n° 883/2004, ainsi que les exceptions y relatives prévues à l'art. 70 du même règlement, a fait valoir que la Suisse, en faisant usage de la possibilité de soustraire à l'exportation les rentes extraordinaires en les considérant comme des prestations spéciales à caractère non contributif au sens de l'art. 70 du règlement n° 883/2004, avait violé le droit. Selon le recourant, qui s'est référé à la doctrine et à la jurisprudence de la Cour de justice des Communautés européennes (CJCE, devenue la Cour de justice de l'Union européenne), la rente en cause ne correspondrait pas au type de prestation défini par la norme de droit communautaire, en particulier elle n'aurait pas le caractère d'une prestation d'assistance sociale, au sens de l'art. 70 par. 1 du règlement n° 883/2004.</w:t>
      </w:r>
    </w:p>
    <w:p>
      <w:r>
        <w:rPr>
          <w:b/>
        </w:rPr>
        <w:t>E. 6.1.1</w:t>
      </w:r>
    </w:p>
    <w:p>
      <w:r>
        <w:t>Le Tribunal fédéral s'est récemment prononcé sur cette question dans un arrêt 9C_283/2015 du 11 septembre 2015, statuant précisément sur le caractère non exportable de la rente extraordinaire de l'assurance-invalidité (voir consid. 7 de l'arrêt 9C_283/2015). Ainsi que la Haute Cour l'a relevé, l'art. 7 du règlement n° 883/2004, qui, sous le titre "Levée des clauses de résidence", prévoit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correspond en substance à l'art. 10 par. 1 du règlement n° 1408/71 applicable jusqu'au 31 mars 2012 dans les relations entre la Suisse et les Etats membres de l'Union européenne. Selon l'interprétation qu'a donnée la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l'Union européenne) où réside le bénéficiaire ou les membres de sa famille (arrêt du Tribunal fédéral 9C_283/2015 du 11 septembre 2015 consid. 7.1.2 et les références; voir également ATF 130 V 145 consid. 4.1).</w:t>
      </w:r>
    </w:p>
    <w:p>
      <w:r>
        <w:rPr>
          <w:b/>
        </w:rPr>
        <w:t>E. 6.1.2</w:t>
      </w:r>
    </w:p>
    <w:p>
      <w:r>
        <w:t>Selon l'art. 70 par. 1 et 3 du règlement n° 883/2004, l'art. 7 du règlement n° 883/2004 et les autres chapitres du titre III du règlement n° 883/2004 ne s'appliquent pas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 à l'art.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 Aux termes de l'art. 70 par. 2 du règlement n° 883/2004,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 Cette définition des prestations spéciales en espèces à caractère non contributif correspond à l'art. 4 par. 2bis du règlement n° 1408/71, modifié par le règlement (CE) n° 647/2005 du Parlement européen et du Conseil du 13 avril 2005 modifiant le règlement n° 1408/71 (JO L 117/1 du 4 mai 2005), et tient compte des principes posés en la matière par la CJCE dans ses arrêts rendus dans les affaires Friedrich Jauch contre Pensionsversicherungsanstalt der Arbeiter (arrêt de la CJCE C-215/99 du 8 mars 2001, Recueil 2001 p. I-1901) et Ghislain Leclere et Alina Deaconescu contre Caisse nationale des prestations familiales (arrêt de la CJCE C-43/99 du 31 mai 2001, Recueil 2001 p. I-4265). Comme le relève le Tribunal fédéral dans son arrêt du 11 septembre 2015, la CJCE était arrivée à la conclusion que l'art. 10bis du règlement n° 1408/71, qui permettait sous l'ancien droit de déroger au principe de l'exportation des prestations de sécurité sociale, devait être interprété "strictement", cette disposition ne pouvant viser que les prestations qui satisfaisaient aux conditions fixées à l'art. 4 par. 2bis du même règlement, à savoir les prestations qui présentaient un caractère à la fois spécial et non contributif et qui étaient mentionnées à l'annexe IIbis dudit règlement (arrêt du Tribunal fédéral 9C_283/2015 du 11 septembre 2015 consid. 7.2.3 et les références; voir également ATF 132 V 423 consid. 9.4.2).</w:t>
      </w:r>
    </w:p>
    <w:p>
      <w:r>
        <w:rPr>
          <w:b/>
        </w:rPr>
        <w:t>E. 6.1.3</w:t>
      </w:r>
    </w:p>
    <w:p>
      <w:r>
        <w:t>Aux termes de la let. d de l'inscription de la Suisse à l'annexe X du règlement n° 883/2014, constituent des prestations spéciales en espèces à caractère non contributif les rentes extraordinaires non contributives en faveur d'invalides qui n'ont pas été soumis, avant leur incapacité de travail, à la législation suisse sur la base d'une activité salariée ou non salariée (au sens de l'art. 39 LAI). Les rentes extraordinaires de l'assurance-invalidité n'étaient pas mentionnées, au titre de prestations spéciales en espèces à caractère non contributif, dans l'annexe correspondante du règlement n° 1408/71 (annexe IIbis). Ainsi que l'explique la Haute Cour dans son arrêt 9C_283/2015, au considérant 7.3, c'est dans le cadre de la mise à jour de l'annexe II à l'ALCP, destinée à intégrer le système modernisé de coordination des systèmes de sécurité sociale applicable au sein de l'Union européenne (à savoir principalement le règlement n° 883/2004 et le règlement n° 987/2009), que la Confédération suisse a expressément demandé, dans la mesure où la réglementation s'appliquerait désormais également aux personnes non actives, que les rentes extraordinaires de l'assurance-invalidité soient incluses dans la liste des prestations spéciales en espèces à caractère non contributif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http://www.eur-lex.europa.eu [n° CELEX 52010PC0333]). Dans ce cadre, la Suisse a d'abord allégué que pour pouvoir bénéficier d'une rente ordinaire de l'assurance-invalidité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l'assurance-invalidité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Il s'agissait tout d'abord d'une prestation hybride (à caractère mixte): d'une part, elle présentait des caractéristiques propres à la sécurité sociale en ce sens que les intéressés avaient un droit clairement défini à cette prestation et qu'elle couvrait le risque d'invalidité; d'autre part, elle s'apparentait à l'assistance sociale, en ce qu'elle ne reposait pas sur des périodes d'activité ou de cotisation et qu'elle visait à atténuer un état de besoin en assurant un revenu minimal vital à un groupe socialement défavorisé (jeunes handicapés). La rente extraordinaire était ensuite une prestation spéciale, puisqu'elle constituait une allocation de remplacement destinée aux personnes qui ne remplissaient pas les conditions d'assurance pour obtenir une rente d'invalidité ordinaire;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(Proposition du 28 juin 2010 précitée). La proposition de modification de l'annexe II de l'ALCP a été entérinée par le Conseil de l'Union européenne le 6 décembre 2010 [JO L 209/1 du 17 août 2011], et la modification a formellement été adoptée par la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 arrêt du Tribunal fédéral 9C_283/2015 du 11 septembre 2015 consid. 7.3).</w:t>
      </w:r>
    </w:p>
    <w:p>
      <w:r>
        <w:rPr>
          <w:b/>
        </w:rPr>
        <w:t>E. 6.1.4</w:t>
      </w:r>
    </w:p>
    <w:p>
      <w:r>
        <w:t>Au vu de ce qui précède et compte tenu de la jurisprudence récente du Tribunal fédéral, dans laquelle la Haute Cour s'est prononcée sur une prestation identique à la prestation objet du présent litige, le Tribunal de céans constate qu'il n'y a pas de motif de s'écarter en l'espèce des considérations précitées, concernant la qualification de prestation spéciale en espèces à caractère non contributif de la rente extraordinaire d'invalidité non contributive en faveur d'invalides qui n'ont pas été soumis, avant leur incapacité de travail, à la législation suisse sur la base d'une activité salariée.</w:t>
      </w:r>
    </w:p>
    <w:p>
      <w:r>
        <w:rPr>
          <w:b/>
        </w:rPr>
        <w:t>E. 6.1.5</w:t>
      </w:r>
    </w:p>
    <w:p>
      <w:r>
        <w:t>C'est dès lors en vain que le recourant, se référant à un avis doctrinal, soutient qu'il est exclu de voir dans la rente extraordinaire d'invalidité une prestation qui possède les caractéristiques à la fois de la législation en matière de sécurité sociale et d'une assistance sociale, la rente extraordinaire soumise à limite de revenu ayant été supprimée lors de la 10e révision AVS (Patricia Usinger-Egger, Die Verordnung [EG] Nr. 883/2004 und deren Durchführungsverordnung, JaSo 2013 p. 104). La rente extraordinaire de l'assurance-invalidité remplit en effet tous les critères pour être considérée comme une prestation spéciale à caractère non contributif au sens de l'art. 70 du règlement n° 883/2004. Dans la mesure où elle n'est allouée que lorsque le droit à une rente ordinaire de l'assurance-invalidité n'est pas ouvert faute pour la condition de la durée minimale de cotisation d'être remplie, elle couvre, à titre de remplacement, le risque de l'invalidité (art. 3 par. 1 let. c du règlement n° 883/2004), tout en permettant d'atténuer un état de besoin en assurant, pour des considérations de nature économique et sociale, un revenu minimum aux personnes invalides de naissance ou depuis l'enfance qui n'ont jamais eu l'occasion de verser des cotisations jusqu'à l'ouverture du droit à la rente; elle s'apparente de ce fait également à l'assistance sociale, ne reposant pas, au demeurant sur des périodes d'activité ou de cotisation (Proposition du 28 juin 2010 précitée; arrêt du Tribunal fédéral 9C_283/2015 du 11 septembre 2015 consid. 7.4.2 et les références). Au surplus, comme l'a exposé le Tribunal fédéral dans son arrêt du 11 septembre 2015, rapportant l'argumentation de la Suisse au cours des travaux préparatoires qui ont conduit à l'adoption de la décision n° 1/2012 du Comité mixte du 31 mars 2012 (Proposition du 28 juin 2010 précitée), la rente extraordinaire de l'assurance-invalidité n'est pas sans présenter des similitudes avec la prestation servie au titre de la loi néerlandaise du 24 avril 1997 sur l'assurance contre l'incapacité de travail des jeunes handicapés (Wet arbeidsongeschiktheidsvoorziening jonggehandicapten; ci-après: la Wajong). A l'instar de la législation suisse, la Wajong néerlandaise prévoit le versement d'une prestation d'un niveau minimal aux jeunes qui sont déjà atteints d'une incapacité de travail totale ou partielle de longue durée avant leur entrée sur le marché du travail; la prestation ne peut être versée si le bénéficiaire ne réside pas aux Pays-Bas. Invitée à se prononcer sur la qualification à donner à cette prestation, la CJCE a jugé que la prestation servie au titre de la Wajong devait être considérée comme une prestation spéciale à caractère non contributif au sens de l'art. 4 par. 2bis du règlement n° 1408/71, autrefois applicable (aujourd'hui: art. 70 par. 1 du règlement n° 883/2004), de sorte que seule la règle de coordination de l'art. 10bis du règlement n° 1408/71 (dont le par. 1 correspond aujourd'hui à l'art. 70 par. 4 du règlement n° 883/2004) devait être appliquée et que ladite prestation ne pouvait bénéficier à quiconque résidait ailleurs qu'aux Pays-Bas. Elle a précisé que la prestation prévue par la Wajong était une allocation de remplacement destinée aux personnes qui ne remplissaient pas les conditions d'assurance pour obtenir une prestation d'invalidité au sens de l'art. 4 par. 1 let. b du règlement n° 1408/71 (aujourd'hui: art. 3 par. 1 let. c du règlement n° 883/2004). En assurant un revenu minimum à un groupe socialement faible (les jeunes handicapés), la prestation servie au titre de la Wajong présentait le caractère d'une aide sociale justifiée par des raisons économiques et sociales. Son octroi reposait, en outre, sur des critères objectifs définis par la loi. De plus, ladite prestation était étroitement liée au contexte socio-économique des Pays-Bas, puisqu'elle était fonction du salaire minimum et du niveau de vie dans cet Etat membre (arrêt de la CJCE Kersbergen-Lap et Dams-Schipper C-154/05,du 6 juillet 2006, Recueil 2006 p. I-6251, confirmé par arrêt de la CJCE Hendrix C-287/05, du 11 septembre 2007, Recueil 2007 p. I-6934; arrêt du Tribunal fédéral 9C_283/2015 du 11 septembre 2015 consid. 7.4.3).</w:t>
      </w:r>
    </w:p>
    <w:p>
      <w:r>
        <w:rPr>
          <w:b/>
        </w:rPr>
        <w:t>E. 6.1.6</w:t>
      </w:r>
    </w:p>
    <w:p>
      <w:r>
        <w:t>Il en résulte que la rente extraordinaire de l'assurance-invalidité n'est pas en contradiction avec les conditions de l'art. 70 du règlement n° 883/2004 et qu'il n'y a pas lieu de prononcer l'invalidité de l'annexe X du règlement n° 883/2014 à cet égard. En conséquence, ainsi que l'a conclu le Tribunal fédéral dans son arrêt 9C_283/2015, la rente extraordinaire ne fait pas partie des prestations soumises au principe de la levée des clauses de résidence définie à l'art. 7 du règlement n° 883/2004. Partant, le recourant, qui sollicite précisément la poursuite du versement d'une rente extraordinaire malgré son transfert de résidence de Suisse en Espagne, n'y a plus droit, dès lors qu'il n'est plus domicilié et résidant en Suisse.</w:t>
      </w:r>
    </w:p>
    <w:p>
      <w:r>
        <w:rPr>
          <w:b/>
        </w:rPr>
        <w:t>E. 6.2</w:t>
      </w:r>
    </w:p>
    <w:p>
      <w:r>
        <w:t>S'agissant de l'allocation pour impotent, le recourant soutient que la Suisse ne pouvait pas soustraire ces allocations à l'exportation en faisant mention de cette prestation au Protocole à l'annexe II à l'ALCP sans violer le principe d'exportation de l'art. 7 du règlement n° 883/2004, ainsi que l'esprit et le but du droit de la libre circulation des personnes. Il appert à cet égard que l'ALCP lui-même, au Protocole de son annexe II, dont le contenu a été actualisé selon la décision n° 1/2012 du Comité mixte du 31 mars 2012, dispose que les allocations pour impotents prévues par la LAI et la LAVS, dans leurs versions révisées du 8 octobre 1999, seront versées uniquement si la personne concernée réside en Suisse. Par conséquent, le Tribunal de céans ne peut pas admettre l'exportation d'une telle prestation à l'étranger, étant lié aux dispositions claires de l'ALCP et, en particulier, au Protocole à l'annexe II à l'ALCP, lequel exprime la volonté également claire des parties contractantes, ainsi qu'à la décision précitée du Comité mixte, confirmant cette volonté et portant modification de l'annexe II (ATF 132 V 423 consid. 9.5; arrêts du Tribunal administratif fédéral C-3584/2014 du 17 décembre 2015, C-5879/2012 du 23 septembre 2014 consid. 7.3.5 et C-925/2013 du 11 juin 2013 consid. 2 s).</w:t>
      </w:r>
    </w:p>
    <w:p>
      <w:r>
        <w:rPr>
          <w:b/>
        </w:rPr>
        <w:t>E. 7</w:t>
      </w:r>
    </w:p>
    <w:p>
      <w:r>
        <w:t>Au vu de ce qui précède, c'est à juste titre que l'OAIE a supprimé, avec effet au 1er juillet 2013, la rente extraordinaire d'invalidité et l'allocation pour impotent allouées jusqu'alors au recourant, au motif que ce dernier n'a plus ni domicile, ni résidence en Suisse. Partant, la décision du 15 juillet 2013 doit être confirmée et le recours rejeté.</w:t>
      </w:r>
    </w:p>
    <w:p>
      <w:r>
        <w:rPr>
          <w:b/>
        </w:rPr>
        <w:t>E. 8</w:t>
      </w:r>
    </w:p>
    <w:p>
      <w:r>
        <w:t>Le recourant étant au bénéfice de l'assistance judiciaire partielle, il n'est pas perçu de frais de procédure (art. 63 al. 1 et 65 PA).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