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C-2223/2021 vom 20. Dezember 2021</w:t>
      </w:r>
    </w:p>
    <w:p>
      <w:r>
        <w:t>Bundesverwaltungsgericht, 2021-12-20, FR</w:t>
      </w:r>
    </w:p>
    <w:p>
      <w:r>
        <w:rPr>
          <w:b/>
        </w:rPr>
        <w:t xml:space="preserve">Quelle: </w:t>
      </w:r>
      <w:r>
        <w:t>https://mcp.opencaselaw.ch/entscheid/bvger_C-2223_2021</w:t>
      </w:r>
    </w:p>
    <w:p>
      <w:r>
        <w:t>FR: TAF C-2223/2021 du 20 décembre 2021</w:t>
      </w:r>
    </w:p>
    <w:p>
      <w:r>
        <w:t>IT: TAF C-2223/2021 del 20 dicembre 2021</w:t>
      </w:r>
    </w:p>
    <w:p>
      <w:pPr>
        <w:pStyle w:val="Heading2"/>
      </w:pPr>
      <w:r>
        <w:t>Regeste</w:t>
      </w:r>
    </w:p>
    <w:p>
      <w:r>
        <w:t>Rentes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le recourant a atteint, en janvier 2021, 65 ans révolus, soit l'âge ouvrant droit au versement de la rente de vieillesse et moment de la réalisation du cas d'assurance (ATF 130 V 156 consid. 5.2) ; par ailleurs, la décision contestée date du 25 mars 2021 (ATF 131 V 242 consid. 2.1).</w:t>
      </w:r>
    </w:p>
    <w:p>
      <w:r>
        <w:rPr>
          <w:b/>
        </w:rPr>
        <w:t>E. 2.2</w:t>
      </w:r>
    </w:p>
    <w:p>
      <w:r>
        <w:t>Sont dès lors applicables à la présente cause la LAVS et le règlement du 31 octobre 1947 sur l'assurance-vieillesse et survivants (RAVS, RS 831.101) dans leur teneur en vigueur dès le 1er janvier 2021.</w:t>
      </w:r>
    </w:p>
    <w:p>
      <w:r>
        <w:rPr>
          <w:b/>
        </w:rPr>
        <w:t>E. 2.3</w:t>
      </w:r>
    </w:p>
    <w:p>
      <w:r>
        <w:t>Par ailleurs, le recourant étant un ressortissant français, domicilié en France,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 105 Ib 114 ; Pierre Moor, Droit administratif, vol. II, 3e éd., Berne 2011, ch. 2.2.6.3). Elle ne tient pour existants que les faits qui sont dûment prouvés et applique le droit d'office.</w:t>
      </w:r>
    </w:p>
    <w:p>
      <w:r>
        <w:rPr>
          <w:b/>
        </w:rPr>
        <w:t>E. 3.2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w:t>
      </w:r>
    </w:p>
    <w:p>
      <w:r>
        <w:rPr>
          <w:b/>
        </w:rPr>
        <w:t>E. 4.1</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Par ailleurs, les personnes auxquelles une rente de vieillesse a été allouée ont droit à une rente pour chacun des enfants qui, au décès de ces personnes, auraient droit à une rente d'orphelin, soit pour les enfants mineurs ainsi que pour ceux qui accomplissent une formation jusqu'à l'âge de 25 ans révolus (art. 22ter al. 1 et 25 LAVS). La rente pour enfant est versée comme la rente à laquelle elle se rapporte (art. 22ter al. 2 LAVS) et s'élève au 40% de la rente de vieillesse à laquelle elle est liée (art. 35ter LAVS).</w:t>
      </w:r>
    </w:p>
    <w:p>
      <w:r>
        <w:rPr>
          <w:b/>
        </w:rPr>
        <w:t>E. 4.2</w:t>
      </w:r>
    </w:p>
    <w:p>
      <w:r>
        <w:t>En l'espèce, le recourant a bel et bien droit à une rente de vieillesse à compter du 1er février 2021, date de la naissance du droit à la rente, car il satisfait aux conditions posées par les art. 21 al. 1 et 29 al. 1 LAVS. Il a en effet atteint 65 ans le [...] janvier 2021 et a payé des cotisations pendant une année au moins (CSC doc 28). Il a également droit, en outre, à deux rentes ordinaires pour enfant liées à la rente du père, dans la mesure où, parmi ses quatre enfants, les deux derniers ont moins de 25 ans et accomplissent chacun une formation : F._______, qui, en 2021, est dans sa 22e année, étudie à l'Université de Z., tandis que G._______, qui a 20 ans en 2021, suit une formation de chocolatier (CSC doc 7 p. 8 et 9, doc 25 p. 8, doc 26, doc 49).</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1977 et le 31 décembre 2020).</w:t>
      </w:r>
    </w:p>
    <w:p>
      <w:r>
        <w:rPr>
          <w:b/>
        </w:rPr>
        <w:t>E. 6.1</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6.2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w:t>
      </w:r>
    </w:p>
    <w:p>
      <w:r>
        <w:rPr>
          <w:b/>
        </w:rPr>
        <w:t>E. 6.3</w:t>
      </w:r>
    </w:p>
    <w:p>
      <w:r>
        <w:t>En l'espèce, le recourant demande que sa rente de vieillesse soit réexaminée en tenant compte des bonifications pour tâches éducatives auxquelles il estime avoir droit. Ce faisant, il ne critique pas la durée de cotisations personnelles et le montant des revenus provenant de son activité professionnelle tels qu'inscrits dans son compte individuel et sur lesquels s'est fondée à juste titre l'autorité inférieure pour calculer sa rente de vieillesse (voir supra consid. 6.1 ; CSC docs 28, 37). Ainsi, l'intéressé ne fait pas état de revenus de l'activité lucrative, soumis à cotisations AVS, ou de périodes de cotisations qui n'auraient pas été retenus dans le calcul de sa rente ; les éléments et documents versés au dossier de la cause viennent d'ailleurs confirmer les inscriptions figurant au compte individuel du recourant (CSC doc 25 p. 11 à 15 ; voir supra Faits A.). Le Tribunal peut donc limiter son examen à la question de savoir si le recourant a droit à des bonifications pour tâches éducatives et si l'autorité inférieure, qui n'en a comptabilisée aucune, a agi conformément au droit.</w:t>
      </w:r>
    </w:p>
    <w:p>
      <w:r>
        <w:rPr>
          <w:b/>
        </w:rPr>
        <w:t>E. 7.1</w:t>
      </w:r>
    </w:p>
    <w:p>
      <w:r>
        <w:t>En vertu de l'art. 29sexies al. 1 LAVS, en vigueur depuis le 1er janvier 1997, les assurés peuvent prétendre à une bonification pour tâches éducatives pour les années durant lesquelles ils ont exercé l'autorité parentale sur un ou plusieurs enfants âgés de moins de 16 ans. Ainsi, les bonifications pour tâches éducatives ne peuvent être attribuées que si les parents ont exercé l'autorité parentale et étaient assurés à l'assurance vieillesse, survivants et invalidité (AVS/AI), conformément à l'art. 1a al. 1 à 4 ou à l'art. 2 LAVS (Directives concernant les rentes [DR] de l'assurance vieillesse, survivants et invalidité fédérale, valables dès le 1er janvier 2003, état au 1er janvier 2021, ch. 5407 et 5419). Le Conseil fédéral règle les modalités relatives aux bonifications pour tâches éducatives.</w:t>
      </w:r>
    </w:p>
    <w:p>
      <w:r>
        <w:rPr>
          <w:b/>
        </w:rPr>
        <w:t>E. 7.2</w:t>
      </w:r>
    </w:p>
    <w:p>
      <w:r>
        <w:t>Conformément à l'art. 52f RAVS, les bonifications sont toujours attribuées pour l'année civile entière. Aucune bonification n'est octroyée pour l'année de naissance du droit (année de naissance du premier enfant) ; il est par contre prévu d'attribuer des bonifications pour l'année au cours de laquelle le droit s'éteint (année des 16 ans du cadet ; art. 52f al. 1 RAVS). Concernant les années où le conjoint n'était pas assuré auprès de l'AVS suisse, il est prévu d'attribuer la bonification pour tâches éducatives entière au parent assuré (art. 52f al. 4 RAVS). Si une personne n'est assurée que pendant certains mois, on additionnera les mois afférents aux différentes années civiles, une bonification étant octroyée dès qu'on se trouve en présence de 12 mois (art. 52f al. 5 RAVS).</w:t>
      </w:r>
    </w:p>
    <w:p>
      <w:r>
        <w:rPr>
          <w:b/>
        </w:rPr>
        <w:t>E. 7.3</w:t>
      </w:r>
    </w:p>
    <w:p>
      <w:r>
        <w:t>Dans le cas de parents non mariés exerçant conjointement l'autorité parentale, l'art. 52fbis RAVS, en vigueur depuis le 1er janvier 2015 (RO 2014 1361), prévoit que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Lorsque l'autorité parentale conjointe est instituée par déclaration commune à l'officier de l'état civil ou à l'autorité de protection de l'enfant, les parents conviennent en même temps par écrit de l'attribution à l'un d'eux de la totalité de la bonification pour tâches éducatives ou de son partage par moitié, ou bien ils font parvenir à l'autorité de protection de l'enfant compétente une telle convention dans les trois mois. Si aucune convention n'a été déposée dans ce délai, l'autorité de protection de l'enfant règle d'office l'attribution de la bonification pour tâches éducatives conformément à l'al. 2 (al. 3). Les parents peuvent en tout temps, sous réserve de l'art. 52f al. 4 RAVS, convenir par écrit de l'attribution future à l'un d'eux de la totalité de la bonification pour tâches éducatives ou de son partage par moitié. Ils ne sont pas tenus par une éventuelle décision antérieure du tribunal ou de l'autorité de protection de l'enfant. Enfin, tant que l'attribution de la bonification pour tâches éducatives n'est pas réglée, elle est imputée en totalité à la mère (al. 6).</w:t>
      </w:r>
    </w:p>
    <w:p>
      <w:r>
        <w:rPr>
          <w:b/>
        </w:rPr>
        <w:t>E. 7.4</w:t>
      </w:r>
    </w:p>
    <w:p>
      <w:r>
        <w:t>Les bonifications pour tâches éducatives correspondent au triple du montant de la rente de vieillesse annuelle minimale prévu par l'art. 34 LAVS, au moment de la naissance du droit à la rente (art. 29sexies al. 2 LAVS).</w:t>
      </w:r>
    </w:p>
    <w:p>
      <w:r>
        <w:rPr>
          <w:b/>
        </w:rPr>
        <w:t>E. 7.5</w:t>
      </w:r>
    </w:p>
    <w:p>
      <w:r>
        <w:t>Pour déterminer s'il y a lieu de tenir compte de bonifications pour tâches éducatives, il importe toujours de se baser sur les circonstances qui prévalaient au moment de l'accomplissement des tâches éducatives. Ainsi, tant la qualité d'assuré, l'exercice de l'autorité parentale, l'état civil des parents que l'existence, ou non, de décisions d'autorités et/ou de conventions sur la prise en compte des bonifications pour tâches éducatives, s'examinent selon les circonstances existant au moment des années d'éducation, et non au moment de l'avènement du risque assuré (DR ch. 5417).</w:t>
      </w:r>
    </w:p>
    <w:p>
      <w:r>
        <w:rPr>
          <w:b/>
        </w:rPr>
        <w:t>E. 8</w:t>
      </w:r>
    </w:p>
    <w:p>
      <w:r>
        <w:t>En l'espèce, la première enfant du recourant, C._______, est née en 1985, tandis que le dernier de ses enfants, G._______, a eu 16 ans en 2017. L'intéressé pourrait donc prétendre à des bonifications pour tâches éducatives entre 1986 et 2017. Il convient dès lors d'examiner les circonstances qui prévalaient durant ces années-là.</w:t>
      </w:r>
    </w:p>
    <w:p>
      <w:r>
        <w:rPr>
          <w:b/>
        </w:rPr>
        <w:t>E. 8.1</w:t>
      </w:r>
    </w:p>
    <w:p>
      <w:r>
        <w:t>S'agissant tout d'abord de la qualité d'assuré, sont assurées à l'AVS, sous réserve des exemptions prévues à l'art. 1a al. 2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2011, n° 38 ss). En l'occurrence, l'intéressé, qui a toujours résidé en France, n'a été assujetti à l'AVS/AI suisse que de par son activité lucrative en Suisse, qu'il exerçait en 1986 et qu'il a continué d'exercer sans interruption jusqu'au 31 mai 1991 (CSC doc 28). Dès lors, il ne saurait prétendre à des bonifications pour tâches éducatives au-delà de cette dernière date.</w:t>
      </w:r>
    </w:p>
    <w:p>
      <w:r>
        <w:rPr>
          <w:b/>
        </w:rPr>
        <w:t>E. 8.2</w:t>
      </w:r>
    </w:p>
    <w:p>
      <w:r>
        <w:t>A cette époque, soit de 1986 à mai 1991, le recourant était père de deux enfants, C._______ et D._______, nés en 1985 et 1986. Il vivait en France avec eux, ainsi qu'avec la mère des enfants, avec laquelle il n'a jamais été marié (CSC doc 7 p. 10 ; voir supra Faits A.). Il sied donc maintenant d'examiner si l'intéressé détenait alors l'autorité parentale sur ses deux enfants, comme il le soutient dans son recours.</w:t>
      </w:r>
    </w:p>
    <w:p>
      <w:r>
        <w:rPr>
          <w:b/>
        </w:rPr>
        <w:t>E. 8.2.1</w:t>
      </w:r>
    </w:p>
    <w:p>
      <w:r>
        <w:t>Comme l'explique à raison la CSC dans la décision litigieuse, le droit suisse alors en vigueur (art. 298 aCC) ne connaissait pas l'autorité parentale conjointe pour les parents non mariés, introduite le 1er janvier 2000, et prévoyait que si la mère des enfants n'était pas mariée avec le père, l'autorité parentale appartenait à la mère seulement. En conséquence, au regard du droit suisse, le recourant ne détenait pas l'autorité parentale sur ses enfants pendant les années déterminantes pour l'attribution de bonifications pour tâches éducatives.</w:t>
      </w:r>
    </w:p>
    <w:p>
      <w:r>
        <w:rPr>
          <w:b/>
        </w:rPr>
        <w:t>E. 8.2.2</w:t>
      </w:r>
    </w:p>
    <w:p>
      <w:r>
        <w:t>En France, où le recourant résidait avec ses enfants, la notion de puissance paternelle a été abolie par la loi n° 70-459 du 4 juin 1970 relative à l'autorité parentale (Journal officiel de la République française [JOFR] du 5 juin 1970 p. 5227, en vigueur le 1er janvier 1971), laquelle a remplacé le titre IX du Code civil français (CCF). L'art. 374 de ce titre, dans sa version en vigueur du 1er janvier 1971 au 24 juillet 1987, prévoyait que « sur l'enfant naturel, l'autorité parentale est exercée par celui des père et mère qui l'a volontairement reconnu, s'il n'a été reconnu que par l'un d'eux. Si l'un et l'autre l'ont reconnu, l'autorité parentale est exercée en entier par la mère. Le tribunal pourra, néanmoins, à la demande de l'un ou de l'autre, ou du ministère public, décider qu'elle sera exercée soit par le père seul, soit par le père et la mère conjointement, auxquels les art. 372 à 372-2 seront alors applicables, comme si l'enfant était un enfant légitime ». Modifié par la loi n° 87-570 du 22 juillet 1987 (art. 18, JORF du 24 juillet 1987), l'art. 374 disposait ensuite, dans sa version en vigueur du 24 juillet 1987 au 9 janvier 1993, que « l'autorité parentale est exercée sur l'enfant naturel par celui des père et mère qui l'a volontairement reconnu, s'il n'a été reconnu que par l'un d'eux. Si l'un et l'autre l'ont reconnu, l'autorité parentale est exercée par la mère. L'autorité parentale peut être exercée en commun par les deux parents s'ils en font la déclaration conjointe devant le juge des tutelles. A la demande du père ou de la mère ou du ministère public, le juge aux affaires matrimoniales peut modifier les conditions d'exercice de l'autorité parentale et décider qu'elle sera exercée soit par l'un des deux parents, soit en commun par le père et la mère ; il indique, dans ce cas, le parent chez lequel l'enfant a sa résidence habituelle. Le juge aux affaires matrimoniales peut toujours accorder un droit de visite et de surveillance au parent qui n'a pas l'exercice de l'autorité parentale. En cas d'exercice conjoint de l'autorité parentale, les art. 372-1 et 372-2 sont applicables comme si l'enfant était un enfant légitime ». Il ne fait pas de doute en l'espèce, au vu des documents d'état civil versés au dossier (CSC docs 10, 43 p. 4), que tant le recourant que la mère de C._______ et D._______, B._______, ont reconnu leurs enfants. Par ailleurs, bien que le recourant affirme dans son recours que « [...] il est un fait, [il a] exercé l'autorité parentale avec la maman de [leurs] enfants au même titre que s'[ils étaient] mariés », il ne produit aucun document de nature à fonder cette déclaration, ni même n'allègue avoir entrepris, avec la mère des enfants, des démarches visant à exercer en commun l'autorité parentale sur C._______ et D._______ (déclaration conjointe devant le juge des tutelles, décision du tribunal ou du juge aux affaires matrimoniales). Il appert dès lors, en application des dispositions du CCF précitées, que durant les années déterminantes, soit de 1986 à mai 1991, l'autorité parentale était exercée par la mère des enfants uniquement.</w:t>
      </w:r>
    </w:p>
    <w:p>
      <w:r>
        <w:rPr>
          <w:b/>
        </w:rPr>
        <w:t>E. 8.3</w:t>
      </w:r>
    </w:p>
    <w:p>
      <w:r>
        <w:t>En conséquence, le Tribunal constate que l'autorité inférieure a considéré à juste titre que le recourant n'avait pas l'autorité parentale sur ses enfants C._______ et D._______ lorsqu'il était assuré à l'AVS/AI suisse et qu'il ne peut donc prétendre à la prise en compte de bonifications pour tâches éducatives. Il y a lieu de préciser enfin au recourant, qui soutient que les bonifications pour tâches éducatives ne peuvent pas être partagées avec la mère de ses enfants car il était seul à subvenir aux besoins de la famille, que ces bonifications ont pour but de compenser d'éventuelles pertes de revenus subies pendant la période de l'éducation des enfants, en particulier par le parent qui restreint son activité professionnelle ou y renonce pour pouvoir s'occuper des enfants, car ces pertes de revenus peuvent entraîner ensuite une baisse de la rente de vieillesse octroyée à ce parent. Les bonifications pour tâches éducatives représentent ainsi des revenus fictifs à prendre en compte au moment de calculer la rente de vieillesse. Elles ne servent pas à compenser les frais d'entretien des enfants ou de la famille consentis par un parent. Le fait d'avoir subvenu aux besoins de la famille n'est donc pas une condition de l'octroi de bonifications pour tâches éducatives.</w:t>
      </w:r>
    </w:p>
    <w:p>
      <w:r>
        <w:rPr>
          <w:b/>
        </w:rPr>
        <w:t>E. 9</w:t>
      </w:r>
    </w:p>
    <w:p>
      <w:r>
        <w:t>En l'absence de droit à des bonifications pour tâches éducatives, et dans la mesure où les inscriptions au compte individuel du recourant ne sont pas contestées, le montant de la rente ordinaire de vieillesse et des deux rentes ordinaires pour enfant liées à la rente du père, allouées à l'intéressé, n'apparaît pas critiquable et peut être confirmé. Partant, le recours, manifestement infondé, doit être rejeté et la décision sur opposition du 25 mars 2021 confirmée par la juge statuant comme juge unique, en application de l'art. 85bis al. 3 LAVS.</w:t>
      </w:r>
    </w:p>
    <w:p>
      <w:r>
        <w:rPr>
          <w:b/>
        </w:rPr>
        <w:t>E. 10</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