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C-2223/2011 vom 16. September 2011</w:t>
      </w:r>
    </w:p>
    <w:p>
      <w:r>
        <w:t>Bundesverwaltungsgericht, 2011-09-16, IT</w:t>
      </w:r>
    </w:p>
    <w:p>
      <w:r>
        <w:rPr>
          <w:b/>
        </w:rPr>
        <w:t xml:space="preserve">Quelle: </w:t>
      </w:r>
      <w:r>
        <w:t>https://mcp.opencaselaw.ch/entscheid/bvger_C-2223_2011</w:t>
      </w:r>
    </w:p>
    <w:p>
      <w:r>
        <w:t>FR: TAF C-2223/2011 du 16 septembre 2011</w:t>
      </w:r>
    </w:p>
    <w:p>
      <w:r>
        <w:t>IT: TAF C-2223/2011 del 16 settembre 2011</w:t>
      </w:r>
    </w:p>
    <w:p>
      <w:pPr>
        <w:pStyle w:val="Heading2"/>
      </w:pPr>
      <w:r>
        <w:t>Regeste</w:t>
      </w:r>
    </w:p>
    <w:p>
      <w:r>
        <w:t>Rendite</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L'oggetto dell'impugnativa concerne la durata contributiva. L'interessato fa valere di avere versato contributi per un periodo superiore a quello ritenuto dall'amministrazione, mentre la stessa ribadisce un totale contributivo di 23 anni e 6 mesi.</w:t>
      </w:r>
    </w:p>
    <w:p>
      <w:r>
        <w:rPr>
          <w:b/>
        </w:rPr>
        <w:t>E. 4.2</w:t>
      </w:r>
    </w:p>
    <w:p>
      <w:r>
        <w:t>Va rilevato che per ogni assicurato obbligato a pagare i contributi è tenuto un conto individuale sul quale sono annotate le indicazioni necessarie per il calcolo delle rendite ordinarie (art. 30ter LAVS). La registrazione nel conto individuale dell'assicurato comprende, fra l'altro, il reddito annuo in franchi, l'anno di contribuzione e la durata contributiva espressa in mesi (art. 140 dell'ordinanza sull'assicurazione per la vecchiaia e per i superstiti del 31 ottobre 1947 [OAVS, RS 831.101]).</w:t>
      </w:r>
    </w:p>
    <w:p>
      <w:r>
        <w:rPr>
          <w:b/>
        </w:rPr>
        <w:t>E. 4.3</w:t>
      </w:r>
    </w:p>
    <w:p>
      <w:r>
        <w:t>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tavole pubblicate a tal fine (DTF 107 V 7). In effetti, i conti individuali che si riferiscono al periodo anteriore al 1969 non contengono la registrazione della durata contributiva in mesi.</w:t>
      </w:r>
    </w:p>
    <w:p>
      <w:r>
        <w:rPr>
          <w:b/>
        </w:rPr>
        <w:t>E. 5.1</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5.2</w:t>
      </w:r>
    </w:p>
    <w:p>
      <w:r>
        <w:t>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5.3</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 Nella sentenza H 195/01 del 17 luglio 2002,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H 161/01 del 21 agosto 2001, H 163/01 del 25 settembre 2001 e H 336/01 del 26 aprile 2002.</w:t>
      </w:r>
    </w:p>
    <w:p>
      <w:r>
        <w:rPr>
          <w:b/>
        </w:rPr>
        <w:t>E. 6.1</w:t>
      </w:r>
    </w:p>
    <w:p>
      <w:r>
        <w:t>Il ricorrente non ha prodotto documenti che dimostrino un'attività lucrativa nel nostro Paese più lunga di quella ritenuta dalla Cassa, nonostante l'espresso invito di quest'ultima con lettera dell'8 novembre 2010. In quest'ultimo scritto l'amministrazione invitava l'assicurato a produrre tutto quanto fosse ancora eventualmente in suo possesso riguardante la sua attività nel nostro Paese, come per esempio, copia dei permessi di lavoro o di soggiorno, copia dei fogli paga o i certificati di lavoro. L'interpellato, con risposta del 1° dicembre 2010, si è limitato a ricordare il datore di lavoro ed i periodi.</w:t>
      </w:r>
    </w:p>
    <w:p>
      <w:r>
        <w:rPr>
          <w:b/>
        </w:rPr>
        <w:t>E. 6.2</w:t>
      </w:r>
    </w:p>
    <w:p>
      <w:r>
        <w:t>Ora, l'amministrazione, sulla scorta delle indicazioni fornite dall'assicurato, ha effettuato nuove ricerche. Il Comune di G._______ ha informato che dai suoi registri risulta che il nominato è stato al beneficio di un permesso stagionale fino al 1981 (doc. 151 del 27 dicembre 2010); poi ha beneficiato del permesso B (annuale) da marzo 1981 a marzo 1986 ed infine del permesso C. Questa circostanza è stata confermata con vidimazione dell'Ufficio cantonale della popolazione ed immigrazione di Friburgo del 31 gennaio 2011 ed il 18 febbraio 2011 (doc. 163). Dal canto suo, l'insorgente non ha fornito una prova contraria a quanto sopra certificato. Visto quanto precede, non si giustificano ulteriori approfondimenti probatori.</w:t>
      </w:r>
    </w:p>
    <w:p>
      <w:r>
        <w:rPr>
          <w:b/>
        </w:rPr>
        <w:t>E. 6.3</w:t>
      </w:r>
    </w:p>
    <w:p>
      <w:r>
        <w:t>La durata d'assicurazione, controllata anche in questa sede, risulta esatta. Per gli anni 1963/68 è stata applicata la tabella 37 (settore edile, uomini). Per il seguito e sino al marzo 1981 fa stato quanto iscritto sui conti individuali. Dal 1981 in poi conta il fatto che l'interessato era al beneficio di un permesso annuale e poi di domicilio.</w:t>
      </w:r>
    </w:p>
    <w:p>
      <w:r>
        <w:rPr>
          <w:b/>
        </w:rPr>
        <w:t>E. 7.1</w:t>
      </w:r>
    </w:p>
    <w:p>
      <w:r>
        <w:t>In queste circostanze il ricorso deve essere respinto e l'impugnata decisione confermata. Il ricorso, manifestamente infondato, può essere risolto da un giudice unico in applicazione dell'art. 85bis cpv. 3 LAVS.</w:t>
      </w:r>
    </w:p>
    <w:p>
      <w:r>
        <w:rPr>
          <w:b/>
        </w:rPr>
        <w:t>E. 7.2</w:t>
      </w:r>
    </w:p>
    <w:p>
      <w:r>
        <w:t>Non sono prelevate spese processuali e, visto l'esito del ricorso, non sono riconosciute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