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C-2219/2015 vom 25. Mai 2016</w:t>
      </w:r>
    </w:p>
    <w:p>
      <w:r>
        <w:t>Bundesverwaltungsgericht, 2016-05-25, IT</w:t>
      </w:r>
    </w:p>
    <w:p>
      <w:r>
        <w:rPr>
          <w:b/>
        </w:rPr>
        <w:t xml:space="preserve">Quelle: </w:t>
      </w:r>
      <w:r>
        <w:t>https://mcp.opencaselaw.ch/entscheid/bvger_C-2219_2015</w:t>
      </w:r>
    </w:p>
    <w:p>
      <w:r>
        <w:t>FR: TAF C-2219/2015 du 25 mai 2016</w:t>
      </w:r>
    </w:p>
    <w:p>
      <w:r>
        <w:t>IT: TAF C-2219/2015 del 25 maggio 2016</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La ricorrente è cittadina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w:t>
      </w:r>
    </w:p>
    <w:p>
      <w:r>
        <w:t>L'oggetto litigioso della presente procedura ricorsuale è costituito dalla questione di sapere se sono ancora adempite le condizioni per l'ottenimento di una rendita ordinaria per orfani in formazione anche dopo il 30 giugno 2014.</w:t>
      </w:r>
    </w:p>
    <w:p>
      <w:r>
        <w:rPr>
          <w:b/>
        </w:rPr>
        <w:t>E. 4.1</w:t>
      </w:r>
    </w:p>
    <w:p>
      <w:r>
        <w:t>Le persone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4.2</w:t>
      </w:r>
    </w:p>
    <w:p>
      <w:r>
        <w:t>Il Consiglio federale può stabilire che cosa si intende per formazione, facoltà che il governo federale ha utilizzato con l'art. 49bis e l'art. 49ter OAVS, entrati in vigore il 1° gennaio 2011 (BU 2010 4573).</w:t>
      </w:r>
    </w:p>
    <w:p>
      <w:r>
        <w:rPr>
          <w:b/>
        </w:rPr>
        <w:t>E. 4.2.1</w:t>
      </w:r>
    </w:p>
    <w:p>
      <w:r>
        <w:t>Giusta l'art. 49bis OAVS (RS 831.101),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formazione anche soluzioni di occupazione transitorie quali i semestri di motivazione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rendita di vecchiaia completa dell'AVS (cpv. 3).</w:t>
      </w:r>
    </w:p>
    <w:p>
      <w:r>
        <w:rPr>
          <w:b/>
        </w:rPr>
        <w:t>E. 4.2.2</w:t>
      </w:r>
    </w:p>
    <w:p>
      <w:r>
        <w:t>Conformemente all'art. 49ter OAVS, la formazione si conclude con un diploma professionale o scolastico (cpv. 1); la formazione è considerata conclusa anche se è abbandonata o interrotta o se nasce il diritto a una rendita invalidità (cpv. 2); non sono considerati interruzioni ai sensi del cpv. 2 i seguenti periodi, a condizione che la formazione sia proseguita immediatamente dopo (cpv. 3): usuali periodi senza lezioni e vacanze per una durata massima di 4 mesi (lett. a); il servizio militare o civile per una durata massima di 5 mesi (lett. b); le interruzioni per motivi di salute o per gravidanza per una durata massima di 12 mesi (lett. c). Nella DTF 138 V 286 consid. 4.2.2, il Tribunale federale ha stabilito che riguardo al concetto di formazione e di interruzione si può rinviare alla prassi dei tribunali e delle autorità amministrative nonché alle circolari dell'UFAS.</w:t>
      </w:r>
    </w:p>
    <w:p>
      <w:r>
        <w:rPr>
          <w:b/>
        </w:rPr>
        <w:t>E. 4.3</w:t>
      </w:r>
    </w:p>
    <w:p>
      <w:r>
        <w:t>Secondo giurisprudenza, costituisce una "formazione" ogni attività che ha per scopo di preparare in maniera sistematica a una futura attività lucrativa. Non è pertanto sufficiente seguire formalmente una formazione, ma deve essere dato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sufficientemente dedicato alla formazione. Possono però costituire degli indizi di un insufficiente impegno, che vanno però valutati unitamente all'insieme delle circostanze decisive del caso concreto (DTF 104 V 64 consid. 3). Il Tribunale federale - nella DTF 141 V 473, in particolare consid. 8 - ha inoltre già concluso che un cumulo dei motivi di interruzione dell'art. 49ter cpv. 3 OAVS non è possibile, poiché non emerge né dal testo dell'ordinanza né dal commentario dell'UFAS, il quale spiega come le interruzioni della formazione in cui sono versati assegni familiari vadano limitate allo stretto necessario. Il principio della non cumulabilità dei periodi di interruzione si inserisce in definitiva nell'ampio margine di apprezzamento conferito al Consiglio federale.</w:t>
      </w:r>
    </w:p>
    <w:p>
      <w:r>
        <w:rPr>
          <w:b/>
        </w:rPr>
        <w:t>E. 5</w:t>
      </w:r>
    </w:p>
    <w:p>
      <w:r>
        <w:t>Preliminarmente, la ricorrente fa valere una violazione del suo diritto di essere sentita, per difetto assoluto di motivazione e mancanza degli elementi di legge del provvedimento impugnato. La censura è manifestamente infondata. Nella decisione su opposizione del 25 febbraio 2015, l'autorità inferiore ha indicato le norme ritenute nel caso di specie, constatato un ritardo (manifesto ed incontrovertibile) nella conclusione del ciclo di studi scelto e ritenuto che la malattia della madre non poteva giustificare il versamento della rendita per orfani in formazione oltre il 30 giugno 2014. Secondo l'autorità inferiore detta malattia, da un lato, non era determinante e, dall'altro lato, non erano state dimostrate la portata e i periodi specifici delle cure e dell'assistenza fornite alla madre rispettivamente le mansioni assunte. La ricorrente ha pertanto potuto comprendere perfettamente la portata della decisione medesima, nonché le argomentazioni, e inoltrare un ricorso con cognizione di causa. Da questo profilo, come rettamente rilevato dall'autorità inferiore nella risposta al ricorso, non soccorre la ricorrente il fatto che i difetti menzionati nel gravame fossero presenti nella decisione della CSC del 29 dicembre 2014. In effetti, l'amministrazione stessa ha posto rimedio a tali lacune con la decisione su opposizione del 25 febbraio 2015.</w:t>
      </w:r>
    </w:p>
    <w:p>
      <w:r>
        <w:rPr>
          <w:b/>
        </w:rPr>
        <w:t>E. 6.1</w:t>
      </w:r>
    </w:p>
    <w:p>
      <w:r>
        <w:t>Per quanto attiene al merito della causa, dalle carte processuali emerge che la ricorrente segue una formazione in Lingue, letterature e culture dell'Europa e delle Americhe, della durata normale di 3 anni, iniziata nell'anno accademico 2009/2010 (doc. 27 e 32), che il 29 dicembre 2014 la CSC ha soppresso la rendita per orfani a favore dell'insorgente con effetto al 30 giugno 2014 e che, con la decisione impugnata del 25 febbraio 2015, la CSC medesima ha respinto l'opposizione della ricorrente contro il provvedimento di soppressione della rendita per orfani in formazione. Occorre quindi determinare se la ricorrente abbia diritto ad una rendita per orfani in formazione anche dopo il 30 giugno 2014.</w:t>
      </w:r>
    </w:p>
    <w:p>
      <w:r>
        <w:rPr>
          <w:b/>
        </w:rPr>
        <w:t>E. 6.1.1</w:t>
      </w:r>
    </w:p>
    <w:p>
      <w:r>
        <w:t>Dalla documentazione agli atti si evince pure che nei tre anni del ciclo di studi è necessario conseguire 180 crediti formativi (CFU), i quali, nello specifico degli studi intrapresi dalla ricorrente, sono raggiunti con il superamento di 23 esami, tra cui un tirocinio (corrispondente a 4 CFU), una - non meglio precisata - attività formativa (corrispondente a 2 CFU) ed una prova finale al 3° anno (corrispondente a 6 CFU).</w:t>
      </w:r>
    </w:p>
    <w:p>
      <w:r>
        <w:rPr>
          <w:b/>
        </w:rPr>
        <w:t>E. 6.1.2</w:t>
      </w:r>
    </w:p>
    <w:p>
      <w:r>
        <w:t>La ricorrente si è iscritta regolarmente agli anni accademici 2009/2010 (1° anno), 2010/2011 (2° anno), 2011/2012 (3° anno; cfr. doc. 10, 12, 14 e 16). Durante la durata regolare degli studi, di tre anni, ha superato 13 esami su 23, ossia il 56.52% degli esami, per un totale di 112 CFU su 180, ossia il 62.22% dei CFU. Durante gli anni accademici 2012/2013 e 2013/2014, ai quali si è iscritta in qualità di fuori corso (doc. 27 e 32), ha sostenuto altri 4 esami (di 8 CFU ciascuno), per un totale di 17 esami su 23 necessari, ossia il 73.91% degli esami (rispettivamente l'80% dei CFU [144 su 180]). Dalle carte processuali risulta che al 27 novembre 2014 (anno accademico 2014/2015, terzo anno fuori corso), all'interessata mancava ancora il superamento di sei (e non tre) esami: due esami del 2° anno e quattro esami del 3° anno, tra cui il tirocinio, l'attività formativa e la prova finale (doc. 32), fermo restando che il 1° anno contemplava sette esami (doc. 27 pag. 1). Questo Tribunale non può che constatare che al 30 giugno 2014, la ricorrente - dopo circa 5 anni - non ha ancora concluso il ciclo di studi, di una durata normale di 3 anni, da lei prescelto. Il ritardo nel conseguimento della laurea è manifesto e di per sé incontestato.</w:t>
      </w:r>
    </w:p>
    <w:p>
      <w:r>
        <w:rPr>
          <w:b/>
        </w:rPr>
        <w:t>E. 6.2</w:t>
      </w:r>
    </w:p>
    <w:p>
      <w:r>
        <w:t>Per giustificare tale ritardo, la ricorrente fa valere nel gravame che non sono stati presi in considerazione i periodi di interruzione della formazione dovuti all'assistenza ed all'accompagnamento della madre malata a decorrere dal 1° gennaio 2014 e il periodo trascorso all'Università di "E._______" dal 13 settembre 2011 al 27 gennaio 2014 (recte: al 27 gennaio 2012 [certificato dell'Università, allegato al doc. TAF 1]).</w:t>
      </w:r>
    </w:p>
    <w:p>
      <w:r>
        <w:rPr>
          <w:b/>
        </w:rPr>
        <w:t>E. 6.2.1</w:t>
      </w:r>
    </w:p>
    <w:p>
      <w:r>
        <w:t>Tuttavia, giova rilevare che l'autorità inferiore - sopprimendo la rendita per orfani in formazione al 30 giugno 2014, ossia dopo all'incirca 5 anni dall'inizio degli studi - ha già dato prova di comprensione ed indulgenza nei confronti della ricorrente. In effetti, e perlomeno fino a gennaio del 2014, l'insorgente ha fatto valere unicamente uno scambio culturale tra universitari tra settembre del 2011 e gennaio del 2012. Questo soggiorno all'estero, della durata di circa 5 mesi, come "studente erasmus" non può manifestamente giustificare una mancata conclusione del ciclo di studi iniziato nell'anno accademico 2009/2010, e della durata normale di 3 anni, entro il 30 giugno 2014. In altri termini, se la ricorrente avesse dato prova della necessaria diligenza, avrebbe senz'altro potuto concludere il ciclo di studi di cui trattasi entro il 30 giugno 2014, anche con un soggiorno all'estero di 5 mesi, segnatamente per motivi linguistici, quale "studente erasmus". Quanto alla malattia della madre, che avrebbe comportato un onere di assistenza ed accompagnamento per la ricorrente a decorrere da gennaio 2014, non è stato spiegato e documentato in maniera sufficientemente precisa e chiara quanto tempo ciò avrebbe comportato e in che misura ciò abbia potuto effettivamente impedire la conclusione del ciclo di studi entro il 30 giugno 2014. Non soccorre la ricorrente neppure la "Dichiarazione sostitutiva dell'atto di notorietà" dell'11 febbraio 2015 (doc. 35 pag. 5), nella quale la madre ha dichiarato che il proprio nucleo familiare è composto da lei stessa e dalla figlia (ricorrente) e che quest'ultima la assiste in quanto malata e bisognosa di continue visite mediche. Siffatta dichiarazione non dimostra in alcun modo né a partire da quando esattamente la figlia abbia dovuto effettivamente prendersi cura della madre né, e soprattutto, in quale misura, con quale frequenza e con quali compiti. La ricorrente non ha fornito le precisazioni necessarie nemmeno in sede ricorsuale e nonostante sia già stata resa edotta di questa "necessità" dall'autorità inferiore nella decisione su opposizione e poi ancora nella risposta al ricorso. Anche la documentazione medica riguardante la salute della madre non è atta a dimostrare in quale misura, con quale frequenza e con quali compiti la ricorrente abbia assistito rispettivamente accompagnato la madre. Non è dato pertanto rilevare un motivo per cui - pur dando prova della necessaria diligenza, ossia investendo la maggior parte del suo tempo nella sistematica preparazione degli esami ancora da effettuare - la laurea del ciclo di studi da lei scelto non avrebbe potuto essere conseguita entro il 30 giugno 2014.</w:t>
      </w:r>
    </w:p>
    <w:p>
      <w:r>
        <w:rPr>
          <w:b/>
        </w:rPr>
        <w:t>E. 6.2.2</w:t>
      </w:r>
    </w:p>
    <w:p>
      <w:r>
        <w:t>Infine, nella misura in cui la ricorrente avesse voluto fare valere che la malattia della madre costituisce un motivo legittimo di interruzione degli studi ai sensi dell'art. 49ter cpv. 3 lett. c OAVS, bisognerebbe allora rilevare che tale norma di legge prevede la possibilità di una legittima interruzione di studi, non interruttiva dell'erogazione della rendita per orfani in formazione, nel caso di una malattia della beneficiaria della rendita, dunque della ricorrente, e non di una terza persona (nel caso concreto della madre), ritenuto altresì che la necessità di tale interruzione, di al massimo 12 mesi, va dimostrata dalla beneficiaria della rendita per orfani rispettivamente da chi agisce per la stessa. Non compete peraltro al Tribunale amministrativo federale di pronunciarsi sull'opportunità economica o politica dell'art. 49ter OAVS né la ricorrente ha fatto valere che l'articolo in questione non si fonderebbe su motivi obiettivi e seri, sarebbe sprovvisto di senso e scopo rispettivamente sarebbe insostenibile anche nel risultato o creerebbe segnatamente delle differenze giuridiche per le quali non sarebbe ravvisabile un giustificato motivo alla luce delle circostanze di fatto, senza che sulla base della giurisprudenza del Tribunale federale vi sia motivo di un intervento d'ufficio (cfr., fra l'altro, sulla questione la sentenza del TF 8C_739/2014 dell'11 agosto 2015 consid. 6.2 a 6.4, in particolare consid. 6.3 con rinvii).</w:t>
      </w:r>
    </w:p>
    <w:p>
      <w:r>
        <w:rPr>
          <w:b/>
        </w:rPr>
        <w:t>E. 7</w:t>
      </w:r>
    </w:p>
    <w:p>
      <w:r>
        <w:t>Da quanto esposto, consegue che il ricorso, chiaramente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 in considerazione, fra l'altro, dei generici argomenti ricorsuali - deve ritenersi siccome manifestamente infondato. Per conseguenza, la presente sentenza di rigetto del ricorso può essere resa a giudice unico.</w:t>
      </w:r>
    </w:p>
    <w:p>
      <w:r>
        <w:rPr>
          <w:b/>
        </w:rPr>
        <w:t>E. 8.1</w:t>
      </w:r>
    </w:p>
    <w:p>
      <w:r>
        <w:t>Non si prelevano spese processuali (art. 85bis cpv. 2 LAVS).</w:t>
      </w:r>
    </w:p>
    <w:p>
      <w:r>
        <w:rPr>
          <w:b/>
        </w:rPr>
        <w:t>E. 8.2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