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C-2218/2014 vom 1. Juli 2015</w:t>
      </w:r>
    </w:p>
    <w:p>
      <w:r>
        <w:t>Bundesverwaltungsgericht, 2015-07-01, DE</w:t>
      </w:r>
    </w:p>
    <w:p>
      <w:r>
        <w:rPr>
          <w:b/>
        </w:rPr>
        <w:t xml:space="preserve">Quelle: </w:t>
      </w:r>
      <w:r>
        <w:t>https://mcp.opencaselaw.ch/entscheid/bvger_C-2218_2014</w:t>
      </w:r>
    </w:p>
    <w:p>
      <w:r>
        <w:t>FR: TAF C-2218/2014 du 1 juillet 2015</w:t>
      </w:r>
    </w:p>
    <w:p>
      <w:r>
        <w:t>IT: TAF C-2218/2014 del 1 luglio 2015</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1.2</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act. 71). Als primärer Adressat der angefochtenen Verfügung vom 13. März 2014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Der Beschwerdeführer, über dessen Anspruch auf eine Invalidenversicherung zu ent­scheiden ist, ist Staatsangehöriger von Mazedonien, sodass vor­liegend das Abkommen vom 9. Dezember 1999 zwischen der Schweizerischen Eidge­nossenschaft und der Republik Mazedonien über Soziale Sicherheit (SR 0.831.109.520.1; nachfolgend: Sozialversicherungsabkommen) zur Anwendung gelangt. Nach Art. 4 Abs. 1 des Sozialversicherungsab­kommens sind die Staatsangehörigen des einen Vertragsstaates in ihren Rechten und Pflichten aus den Rechtsvor­schriften des anderen Vertrags­staates, zu denen gemäss Art. 1 Abs. 1 lit. a in Verbindung mit Art. 2 A lit. ii des Sozialversicherungsabkommens auch die Bundesgesetzgebung über die schweizerische Invalidenversicherung gehört, den Staatsangehörigen dieses Ver­tragsstaates gleichgestellt; abweichende Bestimmungen in diesem Ab­kommen bleiben vorbehalten. Mangels vor­liegend anwendbarer, ab­weichender Vorschriften bestimmt sich der An­spruch des Beschwerde­führers auf Leistungen der Invalidenversicherung dem­nach ausschliesslich nach schweizerischem Recht.</w:t>
      </w:r>
    </w:p>
    <w:p>
      <w:r>
        <w:rPr>
          <w:b/>
        </w:rPr>
        <w:t>E. 2.3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13. März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den Verfügungszeitpunkt (13. März 2014) können auch die Normen des vom Bundesrat auf den 1. Januar 2012 in Kraft gesetzten ersten Teils der 6. IV-Revision (IV-Revision 6a) Anwendung finden.</w:t>
      </w:r>
    </w:p>
    <w:p>
      <w:r>
        <w:rPr>
          <w:b/>
        </w:rPr>
        <w:t>E. 3</w:t>
      </w:r>
    </w:p>
    <w:p>
      <w:r>
        <w:t>Die Vorinstanz verfügte am 13. März 2014 einen Anspruch des Beschwerdeführers auf eine ordentliche Invalidenrente (ganze Rente) im Betrag von Fr. 722.- sowie eine ordentliche Kinderrente von Fr. 289.- ab 1. August 2012. Während weder die Höhe des Betrags noch der Zeitpunkt des Eintritts des Versicherungsfalls bestritten wird, macht der Beschwerdeführer geltend, die Rente sei bereits ab 11. August 2011 (Eintritt der Invalidität) auszurichten. Die der Invalidenrente zugrunde liegenden Berechnungen erweisen sich mit Blick in die Akten als korrekt (IV-act. 44, 45). Strittig und vom Bundesverwaltungsgericht zu prüfen ist, ob die Vor­instanz den Anspruch des Beschwerdeführers auf eine Invalidenrente zu Recht mit Wirkung ab 1. August 2012 festgelegt hat.</w:t>
      </w:r>
    </w:p>
    <w:p>
      <w:r>
        <w:rPr>
          <w:b/>
        </w:rPr>
        <w:t>E. 4.1</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Die Rente wird vom Beginn des Monats an ausbezahlt, in dem der Rentenanspruch entsteht (Art. 29 Abs. 3).</w:t>
      </w:r>
    </w:p>
    <w:p>
      <w:r>
        <w:rPr>
          <w:b/>
        </w:rPr>
        <w:t>E. 4.2</w:t>
      </w:r>
    </w:p>
    <w:p>
      <w:r>
        <w:t>Im Rahmen des Erlasses der angefochtenen Verfügung vom 13. März 2014 stützte sich die Vorinstanz in erster Linie auf die von den RAD-Ärzten Dres. med. D._______ und E._______ am 5. August 2013 und am 9. September 2013 verfassten Stellungnahmen (IV-act. 31 und 33), welche auf dem Bericht der Klinik für Orthopädie und Traumatologie in (...) von 2009 (IV-act. 30), dem medizinischen Bericht der neurologischen Klinik in (...) vom August 2011 (IV-act. 29) sowie dem Bericht der allgemeinen Klinik, neuropsychiatrische Abteilung in (...) vom Dezember 2011 (IV-act. 28) basieren. Darin hielten die RAD-Ärzte dafür, dass der Beschwerdeführer seit dem 11. August 2011 zu 100 % arbeits- und auch in einer leidensadaptierten Tätigkeit erwerbsunfähig sei.</w:t>
      </w:r>
    </w:p>
    <w:p>
      <w:r>
        <w:rPr>
          <w:b/>
        </w:rPr>
        <w:t>E. 4.3</w:t>
      </w:r>
    </w:p>
    <w:p>
      <w:r>
        <w:t>Bei den Stellungnahmen von Dres. med. D._______ und E._______ (RAD-Ärzte)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Die Stellungnahmen der RAD-Ärzte fassen die Beschwerden des Beschwerdeführers vollständig sowie in nachvollziehbarer Weise zusammen. Insbesondere wurde auf die medizinischen Gutachten der Kliniken in Mazedonien eingegangen. Die Stellungnahmen entsprechen insgesamt den in der Rechtsprechung entwickelten, im Sozialversicherungsbereich massgebenden Qualitätsanforderungen für Arztberichte respektive Gutachten (vgl. E. 4.1).</w:t>
      </w:r>
    </w:p>
    <w:p>
      <w:r>
        <w:rPr>
          <w:b/>
        </w:rPr>
        <w:t>E. 4.4</w:t>
      </w:r>
    </w:p>
    <w:p>
      <w:r>
        <w:t>Die RAD-Ärzte Dres. med. D._______ und E._______ legten in ihren Stellungnahmen den Eintritt der Invalidität auf den 11. August 2011 - dem Zeitpunkt der Diagnose der Multiplen Sklerose in der neurologischen Klinik in Skopje - fest. Dies wird vom Beschwerdeführer denn auch nicht bestritten. Beschwerdeweise macht er geltend, die Invalidenrente sei bereits ab Eintritt der Invalidität zu leisten. Gemäss den gesetzlichen Bestimmungen (E. 4.1) hat die versicherte Person erst nach einer längeren Zeit der Invalidität, vorliegend nach einer Wartezeit von einem Jahr, Anspruch auf eine IV-Rente. Bei dem Beschwerdeführer liegt seit dem Klinikaufenthalt vom 11. August 2011 eine Invalidität vor. Sein Rentenanspruch beginnt, sobald er während eines Jahres ohne wesentliche Unterbrüche wenigstens zu 40 % arbeitsunfähig war und weiterhin mindestens zu 40 % erwerbsunfähig ist. Sein Anspruch auf eine IV-Rente ist demnach am 11. August 2012 entstanden. Da die Rente vom Beginn des Monats an ausbezahlt wird, in dem der Rentenanspruch entsteht, hat der Beschwerdeführer ab dem 1. August 2012 ein Anrecht auf eine IV-Rente.</w:t>
      </w:r>
    </w:p>
    <w:p>
      <w:r>
        <w:rPr>
          <w:b/>
        </w:rPr>
        <w:t>E. 5</w:t>
      </w:r>
    </w:p>
    <w:p>
      <w:r>
        <w:t>Aufgrund der vorstehenden Erwägungen ergibt sich zusammenfassend, dass sich die Vorinstanz bei der Festsetzung des Rentenanspruchs mit Wirkung ab 1. August 2012 auf die klare Bestimmung des Art. 28 Abs. 1 lit. b IVG stützt. Die angefochtene Verfügung vom 13. März 2014 erweist sich somit als rechtens, weshalb sich die Beschwerde vom 17. April 2014 im Ergebnis als offensichtlich unbegründet erweist und im einzelrichterlichen Verfahren abzuweisen ist (Art. 69 Abs. 2 IVG i.V.m. Art 85bis Abs. 3 AHVG).</w:t>
      </w:r>
    </w:p>
    <w:p>
      <w:r>
        <w:rPr>
          <w:b/>
        </w:rPr>
        <w:t>E. 6</w:t>
      </w:r>
    </w:p>
    <w:p>
      <w:r>
        <w:t>Zu befinden bleibt noch über die Verfahrenskosten und eine allfällige Parteientschädigung.</w:t>
      </w:r>
    </w:p>
    <w:p>
      <w:r>
        <w:rPr>
          <w:b/>
        </w:rPr>
        <w:t>E. 6.1</w:t>
      </w:r>
    </w:p>
    <w:p>
      <w:r>
        <w:t>Entsprechend dem Ausgang des Verfahrens hat der Beschwerde­führer die Verfahren­skosten zu tragen (Art. 63 Abs. 1 VwVG). Diese sind auf Fr. 400.- festzusetzen und mit dem geleisteten Kostenvorschuss in der Höhe von Fr. 400.- zu verrechnen.</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