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C-2217/2013 vom 5. November 2013</w:t>
      </w:r>
    </w:p>
    <w:p>
      <w:r>
        <w:t>Bundesverwaltungsgericht, 2013-11-05, DE</w:t>
      </w:r>
    </w:p>
    <w:p>
      <w:r>
        <w:rPr>
          <w:b/>
        </w:rPr>
        <w:t xml:space="preserve">Quelle: </w:t>
      </w:r>
      <w:r>
        <w:t>https://mcp.opencaselaw.ch/entscheid/bvger_C-2217_2013</w:t>
      </w:r>
    </w:p>
    <w:p>
      <w:r>
        <w:t>FR: TAF C-2217/2013 du 5 novembre 2013</w:t>
      </w:r>
    </w:p>
    <w:p>
      <w:r>
        <w:t>IT: TAF C-2217/2013 del 5 novembre 2013</w:t>
      </w:r>
    </w:p>
    <w:p>
      <w:pPr>
        <w:pStyle w:val="Heading2"/>
      </w:pPr>
      <w:r>
        <w:t>Regeste</w:t>
      </w:r>
    </w:p>
    <w:p>
      <w:r>
        <w:t>Zwangsanschluss an die Auffangeinrichtung</w:t>
      </w:r>
    </w:p>
    <w:p>
      <w:pPr>
        <w:pStyle w:val="Heading2"/>
      </w:pPr>
      <w:r>
        <w:t>Erwägungen</w:t>
      </w:r>
    </w:p>
    <w:p>
      <w:r>
        <w:rPr>
          <w:b/>
        </w:rPr>
        <w:t>E. 1</w:t>
      </w:r>
    </w:p>
    <w:p>
      <w:r>
        <w:t>Das Beschwerdeverfahren betreffend Ziff. 1 der Verfügung der Vorinstanz vom 15. März 2013 sowie bezüglich der Gebühren für die Durchführung des Zwangsanschlusses von Fr. 375.- (Teil von Ziff. 2 der Verfügung) wird infolge Gegenstandslosigkeit abgeschrieben.</w:t>
      </w:r>
    </w:p>
    <w:p>
      <w:r>
        <w:rPr>
          <w:b/>
        </w:rPr>
        <w:t>E. 2</w:t>
      </w:r>
    </w:p>
    <w:p>
      <w:r>
        <w:t>Die Beschwerde betreffend die Auferlegung der Verfügungskosten für den Zwangsanschluss von Fr. 450.- (Teil von Ziff. 2 der Verfügung) wird abgewiesen.</w:t>
      </w:r>
    </w:p>
    <w:p>
      <w:r>
        <w:rPr>
          <w:b/>
        </w:rPr>
        <w:t>E. 3</w:t>
      </w:r>
    </w:p>
    <w:p>
      <w:r>
        <w:t>Die Verfahrenskosten von Fr. 300.- werden der Beschwerdeführerin auferlegt. Die Differenz zum einbezahlten Kostenvorschuss von Fr. 800.-, somit Fr. 500.-, wird der Beschwerdeführerin nach Eintritt der Rechtskraft des vorliegenden Urteils zurückerstattet.</w:t>
      </w:r>
    </w:p>
    <w:p>
      <w:r>
        <w:rPr>
          <w:b/>
        </w:rPr>
        <w:t>E. 4</w:t>
      </w:r>
    </w:p>
    <w:p>
      <w:r>
        <w:t>Dieses Urteil geht an: - die Beschwerdeführerin (Gerichtsurkunde; Beilage: Zahlungsformular) - die Vorinstanz (Gerichtsurkunde) - das Bundesamt für Sozialversicherungen (Einschreiben) - die Oberaufsichtskommission BVG (Einschreiben) Für die Rechtsmittelbelehrung wird auf die nächste Seite verwiesen. Der vorsitzende 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