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C-2217/2008 vom 19. Dezember 2008</w:t>
      </w:r>
    </w:p>
    <w:p>
      <w:r>
        <w:t>Bundesverwaltungsgericht, 2008-12-19, FR</w:t>
      </w:r>
    </w:p>
    <w:p>
      <w:r>
        <w:rPr>
          <w:b/>
        </w:rPr>
        <w:t xml:space="preserve">Quelle: </w:t>
      </w:r>
      <w:r>
        <w:t>https://mcp.opencaselaw.ch/entscheid/bvger_C-2217_2008</w:t>
      </w:r>
    </w:p>
    <w:p>
      <w:r>
        <w:t>FR: TAF C-2217/2008 du 19 décembre 2008</w:t>
      </w:r>
    </w:p>
    <w:p>
      <w:r>
        <w:t>IT: TAF C-2217/2008 del 19 dicembre 2008</w:t>
      </w:r>
    </w:p>
    <w:p>
      <w:pPr>
        <w:pStyle w:val="Heading2"/>
      </w:pPr>
      <w:r>
        <w:t>Regeste</w:t>
      </w:r>
    </w:p>
    <w:p>
      <w:r>
        <w:t>Approbation d'une autorisation de séjour</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recours en matière de refus d'approbation à l'octroi d'une autorisation de séjour et de renvoi de Suisse prononcées par l'ODM - lequel constitue une unité de l'administration fédérale telle que définie à l'art. 33 let. d LTAF- sont susceptibles de recours au TAF (art. 1 al. 2 LTAF). En l'espèce, la compétence du TAF et la qualité pour agir de A._______ en la procédure de recours rouverte par le TAF à la suite de l'arrêt du Tribunal fédéral du 10 mars 2008 résulte du prononcé de la Haute Cour.</w:t>
      </w:r>
    </w:p>
    <w:p>
      <w:r>
        <w:rPr>
          <w:b/>
        </w:rPr>
        <w:t>E. 2</w:t>
      </w:r>
    </w:p>
    <w:p>
      <w:r>
        <w:t>L'entrée en vigueur, le 1er janvier 2008, de la loi fédérale sur les étrangers du 16 décembre 2005 (LEtr, RS 142.20) a entraîné l'abrogation de la LSEE, conformément à l'art. 125 LEtr, en relation avec le chiffre I de son annexe, ainsi que celle de certaines de ces ordonnances d'exécution (cf. art. 91 de l'ordonnance du 24 octobre 2007 relative à l'admission, au séjour et à l'exercice d'une activité lucrative [OASA, RS 142.201]), dont notamment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relative aux demandes déposées avant l'entrée en vigueur de la LEtr, le 1er janvier 2008, est régie par le nouveau droit.</w:t>
      </w:r>
    </w:p>
    <w:p>
      <w:r>
        <w:rPr>
          <w:b/>
        </w:rPr>
        <w:t>E. 3</w:t>
      </w:r>
    </w:p>
    <w:p>
      <w:r>
        <w:t>A moins que la LTAF n'en dispose autrement, la procédure devant le TAF est régie par la loi fédérale sur la procédure administrative du 20 décembre 1968 (PA, RS 172.021), conformément à l'art. 37 LTAF.</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de l'ordonnance du 6 octobre 1986 limitant le nombre des étrangers [OLE de 1986, RO 1986 1791], art. 18 al. 1 et 3 LSEE et art. 1 al. 1 let. a et c OPADE). Conformément à la réglementation fédérale des compétences en matière de police des étrangers, l'ODM dispose donc de la compétence d'approuver l'autorisation de séjour que les autorités cantonales se proposent de délivrer à A._______ (cf. ATF 130 II 49 consid. 2.1, 127 II 49 consid. 3a et références citées). Il s'ensuit que ni le TAF, ni l'ODM, ne sont liés par la décision du Service de l'état civil et des étrangers du canton du Valais du 24 janvier 2006 et peuvent donc s'écarter de l'appréciation faite par cette autorité.</w:t>
      </w:r>
    </w:p>
    <w:p>
      <w:r>
        <w:rPr>
          <w:b/>
        </w:rPr>
        <w:t>E. 5</w:t>
      </w:r>
    </w:p>
    <w:p>
      <w:r>
        <w:t>En sa qualité de ressortissant français, A._______ peut, en principe, prétendre à l'octroi d'une autorisation de séjour, que ce soit au titre du regroupement familial ou pour exercer une activité lucrative en Suisse (art. 4 et 7 ALCP et 2 § 1 et 3 de l'annexe I ALCP). En outre, en tant que conjoint d'une ressortissante suisse, le recourant peut se prévaloir de l'art. 7 al. 1 (1ère phrase) LSEE, en relation avec l'art. 1 lit. a LSEE, pour obtenir une autorisation de séjour en Suisse. Selon l'art. 7 al. 1 LSEE, le droit du conjoint étranger d'un ressortissant suisse à l'octroi et à la prolongation d'une autorisation de séjour s'éteint lorsqu'il existe un motif d'expulsion. D'après l'art. 10 al. 1 LSEE, l'étranger peut être expulsé de Suisse ou d'un canton notamment s'il a été condamné par une autorité judiciaire pour crime ou délit (lettre a ) ou si sa conduite, dans son ensemble, et ses actes permettent de conclure qu'il ne veut pas s'adapter à l'ordre établi dans le pays qui lui offre l'hospitalité ou qu'il n'en est pas capable (lettre b). En l'espèce, comme l'a relevé le Tribunal fédéral dans son arrêt du 10 mars 2008, il ne fait pas de doute que le motif d'expulsion figurant à l'art. 10 al. 1 lettre a LSEE est réalisé, puisque le recourant a été condamné à dix ans de réclusion pour meurtre et délit manqué de meurtre. Le refus d'octroyer ou de prolonger une autorisation de séjour sur la base de l'une des causes énoncées à l'art. 10 LSEE suppose toutefois une pesée des intérêts en présence ainsi que l'examen de la proportionnalité de la mesure (cf. art. 11 al. 3 LSEE; cf. ATF 130 II 176 consid. 3.3.4 p. 182); 120 Ib 6 consid. 4a p. 12 ss).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w:t>
      </w:r>
    </w:p>
    <w:p>
      <w:r>
        <w:rPr>
          <w:b/>
        </w:rPr>
        <w:t>E. 5.1</w:t>
      </w:r>
    </w:p>
    <w:p>
      <w:r>
        <w:t>Selon l'art. 1 lit. a LSEE, cette loi n'est applicable aux ressortissants des Etats membres de la Communauté européenne et aux membres de leur famille que si elle est plus favorable aux dispositions de l'Accord. En vertu de l'art. 5 al. 1 annexe I ALCP, les droits octroyés par les dispositions de l'Accord ne peuvent être limités que par des mesures justifiées par des raisons d'ordre public, de sécurité publique et de santé publique (sur la notion d'ordre public, voir ATF 129 II 215 consid. 6.2 p. 220/221 et les références; arrêt de la CJCE du 27 octobre 1977, Bouchereau, C-30/77, Rec. 1977, p. 1999, pts 33-35). On entend par "mesure", au sens de l'art. 5 al. 1 annexe I ALCP et de la directive 64/221/CEE, tout acte affectant le droit à l'entrée et au séjour (ATF 130 II 176 consid. 3.1 p. 180 et les références). Les limitations au principe de la liberté de circulation des personnes doivent cependant s'interpréter de manière restrictive. Aussi, une condamnation pénale antérieure ne sera prise en considération que si les circonstances de fait à la base de cette condamnation démontrent que le comportement personnel de l'intéressé constitue une menace actuelle et suffisamment grave pour l'ordre public (ATF 130 II 176 consid. 3.4.1 p. 183/184 et les références citées). Le risque de récidive doit donc s'apprécier au regard de l'ensemble des circonstances, en particulier selon la nature et l'importance du bien juridique menacé, ainsi que de la gravité de l'atteinte potentielle qui pourrait y être portée (ATF 130 II 493 consid. 3.3 p. 499, 176 consid. 4.3.1 p. 185).</w:t>
      </w:r>
    </w:p>
    <w:p>
      <w:r>
        <w:rPr>
          <w:b/>
        </w:rPr>
        <w:t>E. 5.2</w:t>
      </w:r>
    </w:p>
    <w:p>
      <w:r>
        <w:t>En l'espèce, dans la mesure où les infractions pénales retenues à l'encontre de A._______ ont été commises le 5 avril 1998, soit il y a plus de dix ans, et compte tenu des arguments tirés de l'évolution favorable de l'intéressé depuis les faits précités, l'examen de sa demande d'autorisation de séjour sous l'angle de l'art. 5 al. 1 annexe I ALCP paraît plus favorable que sous celui de l'art. 7 al. 1 LSEE qui prend uniquement en compte l'existence d'un motif d'expulsion (cf. à cet égard arrêt du Tribunal fédéral 2A.409/2005 du 9 janvier 2006 consid. 3.4). En conséquence, le TAF considère que l'examen du recours doit être limité à la seule question du bien fondé de la décision de l'ODM en tant que cet office a refusé de donner son approbation à la délivrance à A._______ d'une autorisation de séjour CE/AELE.</w:t>
      </w:r>
    </w:p>
    <w:p>
      <w:r>
        <w:rPr>
          <w:b/>
        </w:rPr>
        <w:t>E. 6</w:t>
      </w:r>
    </w:p>
    <w:p>
      <w:r>
        <w:t>L'ALCP confère au recourant le droit d'obtenir une autorisation de séjour en qualité de travailleur salarié (cf. art. 6 ss annexe I ALCP). Ce droit ne peut être limité que par des mesures d'ordre public, au sens de l'art. 5 al. 1 Annexe I ALCP, dont le cadre et les modalités sont limités par la directive 64/221/CEE et la jurisprudence y relative de la Cour de Justice des Communautés européennes (CJCE), rendue avant la signature de l'Accord sur la libre circulation des personnes (cf. art. 5 par. 2 annexe I ALCP en relation avec l'art. 16 ALCP).</w:t>
      </w:r>
    </w:p>
    <w:p>
      <w:r>
        <w:rPr>
          <w:b/>
        </w:rPr>
        <w:t>E. 6.1</w:t>
      </w:r>
    </w:p>
    <w:p>
      <w:r>
        <w:t>Comme relevé ci-avant,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(cf. ATF 130 II 493 consid. 3.3, 130 II 176 consid. 4.3.1).</w:t>
      </w:r>
    </w:p>
    <w:p>
      <w:r>
        <w:rPr>
          <w:b/>
        </w:rPr>
        <w:t>E. 6.2</w:t>
      </w:r>
    </w:p>
    <w:p>
      <w:r>
        <w:t>A._______ a été condamné, le 29 septembre 1999, par la Cour criminelle du Tribunal cantonal de la République et canton du Jura, à dix ans de réclusion pour meurtre, commis le 5 avril 1998 sur la personne de G._______ et pour délit manqué de meurtre commis, le même jour, sur la personne de H._______. Dans son arrêt du 10 mars 2008, le Tribunal fédéral a jugé que le recourant s'était rendu coupable d'un acte intrinsèquement très grave, imposant le respect d'importantes précautions au plan de la sauvegarde de l'ordre et de la sécurité publics. Il a néanmoins considéré que l'autorité de police des étrangers devait déterminer si la personnalité du recourant, caractérisée en 1998 par des traits anxieux et dépendants entraînant une intolérance à la frustration et à l'isolement avait suffisamment évolué pour admettre qu'aujourd'hui, placé dans des circonstances analogues à la rupture sentimentale vécue en 1998, celui-ci serait capable de maîtriser ses pulsions et de dominer ses sentiments de jalousie, de dépit et de désespoir. Le Tribunal fédéral précisait en outre que le degré de certitude quant à l'évolution positive du recourant devait être d'autant plus élevé que le risque à prendre en considération était important puisque le recourant n'avait pu surmonter ses frustrations qu'en éliminant physiquement la personne qui en était la cause.</w:t>
      </w:r>
    </w:p>
    <w:p>
      <w:r>
        <w:rPr>
          <w:b/>
        </w:rPr>
        <w:t>E. 6.3</w:t>
      </w:r>
    </w:p>
    <w:p>
      <w:r>
        <w:t>Dans le cadre des investigations complémentaires ordonnées par la Haute Cour, le TAF a fait procéder à l'expertise psychologique de A._______. En procédure administrative fédérale prévaut le principe de la libre appréciation des preuves (art. 40 de la loi fédérale de procédure civile fédérale du 4 décembre 1947 [PCF, RS 273], par renvoi de l'art. 19 PA). Selon ce principe, le juge apprécie les preuves qu'il a recueillies sans être lié par des règles formelles et procède à une appréciation complète, rigoureuse et objective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p. 352). Les expertises judiciaires sont aussi soumises au principe de la libre appréciation des preuves. Le juge ne peut toutefois s'écarter des conclusions d'une expertise judiciaire que pour des motifs pertinents, soit notamment en présence de lacunes patentes ou de contradictions (cf. ATF 133 II 384 consid. 4.2.3 p. 391 et ATF 125 V 351 consid. 3b/aa p. 352; arrêt du TAF C-2799/2007 du 26 février 2008 consid. 6.3.3 et doctrine citée).</w:t>
      </w:r>
    </w:p>
    <w:p>
      <w:r>
        <w:rPr>
          <w:b/>
        </w:rPr>
        <w:t>E. 6.4</w:t>
      </w:r>
    </w:p>
    <w:p>
      <w:r>
        <w:t>Dans le rapport d'expertise qu'il a établi le 16 octobre 2008, le Dr F._______ relevait notamment que A._______ ne présentait pas de diagnostics psychiatriques au sens des classifications internationales et que l'on pouvait observer chez lui une évolution de sa personnalité vers une plus grande maturité. L'expert précisait que cette maturité avait été acquise, d'une part au travers du parcours professionnel du prénommé, d'autre part dans le cadre de sa nouvelle relation conjugale, enrichie de l'arrivée de deux enfants, laquelle lui conférait, par sa dimension familiale, une assise identitaire plus stable, ainsi qu'une base d'investissements affectifs plus larges. Il ressort par ailleurs du rapport d'expertise précité que A._______ ne présentait pas de période dépressive ou maniaque, pas de phobie spécifique, ni de trouble anxieux caractérisé, hormis deux attaques de panique survenues en juin 2007. Selon ce rapport, le recourant ne présentait par ailleurs pas de trouble de la lignée obsessionnelle, pas de symptômes florides de la lignée psychotique, pas de délire, pas d'hallucinations et pas de troubles du moi. Enfin, invité par le Tribunal à se déterminer sur le risque de réitération d'un acte analogue à celui commis par le recourant en 1998, l'expert l'a qualifié de faible.</w:t>
      </w:r>
    </w:p>
    <w:p>
      <w:r>
        <w:rPr>
          <w:b/>
        </w:rPr>
        <w:t>E. 6.5</w:t>
      </w:r>
    </w:p>
    <w:p>
      <w:r>
        <w:t>Le Tribunal constate à ce propos que le Dr F._______ a procédé à une expertise psychiatrique très complète, pour laquelle il a mené trois entretiens successifs avec A._______, dont le dernier en présence du Professeur I._______. Il a en outre disposé des pièces pertinentes du dossier de recours pour se prononcer en connaissance de cause et le rapport d'expertise établi le 16 octobre 2008 et contresigné par le Professeur I._______ est très circonstancié et répond pleinement au mandat confié par le TAF. Aussi, compte tenu des réponses apportées par l'expert aux questions qui lui ont été soumises sur l'évolution de la personnalité psychologique de A._______ - à savoir, d'une part, que ce dernier ne présente pas de danger pour autrui et ne compromet pas la sécurité publique et, d'autre part, qu'un risque de récidive d'un acte analogue à celui commis en 1998 est faible - le TAF ne voit aucun motif de s'écarter de l'appréciation de l'expert et doit en conséquence en conclure que le recourant ne présente plus une menace réelle et actuelle pour l'ordre et la sécurité publics au sens de l'art. 5 al. 1 annexe I ALCP. En conséquence, la décision de l'ODM du 25 avril 2006 ne satisfait pas aux conditions habilitant l'autorité à déroger au principe de libre circulation des personnes consacré par l'ALCP et A._______ a dès lors droit à l'ocroi d'une autorisation de séjour CE/AELE.</w:t>
      </w:r>
    </w:p>
    <w:p>
      <w:r>
        <w:rPr>
          <w:b/>
        </w:rPr>
        <w:t>E. 7</w:t>
      </w:r>
    </w:p>
    <w:p>
      <w:r>
        <w:t>Le recours doit ainsi être admis et la décision de l'ODM du 25 avril 2006 annulée, l'autorité intimée étant invitée à donner son approbation à la délivrance par les autorités cantonales valaisannes d'une autorisation de séjour CE/AELE à A._______. Bien qu'elle succombe, l'autorité inférieure n'a pas à supporter de frais de procédure (art. 63 al. 2 PA). Le recourant obtenant gain de cause, il n'y a pas lieu de mettre les frais de la présente procédure à sa charge (art. 63 al. 1 a contrario et art. 63 al. 3 PA). Il y a lieu d'allouer des dépens au recourant (art. 64 al. 1 PA et art. 7 al. 1 du règlement du 21 février 2008 concernant les frais, dépens et indemnités fixés par le Tribunal administratif fédéral [FITAF, RS 173.320.2]). Tenant compte de l'ensemble des circonstances du cas et notamment de la faible ampleur du travail revenant au conseil du recourant dans la procédure consécutive à l'arrêt du Tribunal fédéral du 10 mars 2008, le Tribunal administratif fédéral estime, au regard des art. 8 et ss FITAF, que le versement d'un montant de Fr. 500.--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