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C-2211/2009 vom 7. April 2010</w:t>
      </w:r>
    </w:p>
    <w:p>
      <w:r>
        <w:t>Bundesverwaltungsgericht, 2010-04-07, FR</w:t>
      </w:r>
    </w:p>
    <w:p>
      <w:r>
        <w:rPr>
          <w:b/>
        </w:rPr>
        <w:t xml:space="preserve">Quelle: </w:t>
      </w:r>
      <w:r>
        <w:t>https://mcp.opencaselaw.ch/entscheid/bvger_C-2211_2009</w:t>
      </w:r>
    </w:p>
    <w:p>
      <w:r>
        <w:t>FR: TAF C-2211/2009 du 7 avril 2010</w:t>
      </w:r>
    </w:p>
    <w:p>
      <w:r>
        <w:t>IT: TAF C-2211/2009 del 7 aprile 2010</w:t>
      </w:r>
    </w:p>
    <w:p>
      <w:pPr>
        <w:pStyle w:val="Heading2"/>
      </w:pPr>
      <w:r>
        <w:t>Regeste</w:t>
      </w:r>
    </w:p>
    <w:p>
      <w:r>
        <w:t>Droit des étrangers (divers)</w:t>
      </w:r>
    </w:p>
    <w:p>
      <w:pPr>
        <w:pStyle w:val="Heading2"/>
      </w:pPr>
      <w:r>
        <w:t>Erwägungen</w:t>
      </w:r>
    </w:p>
    <w:p>
      <w:r>
        <w:rPr>
          <w:b/>
        </w:rPr>
        <w:t>E. 1.1</w:t>
      </w:r>
    </w:p>
    <w:p>
      <w:r>
        <w:t>Sous réserve des exceptions prévues à l'art. 32 de la loi du 17 juin 2005 sur le Tribunal administratif fédéral (LTAF, RS 173.32), le TAF connaît, en vertu de l'art. 31 LTAF,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l'ODM - lequel constitue une unité de l'administration fédérale telle que définie à l'art. 33 let. d LTAF - sont susceptibles de recours au TAF, qui statue définitivement (cf. art. 1 al. 2 LTAF en relation avec l'art. 83 let. c ch. 2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Depuis le 1er janvier 2008, le statut juridique des étrangers en Suisse est régi par la loi fédérale sur les étrangers du 16 décembre 2005 (LEtr, RS 142.20 ; cf. art. 1 LEtr) ainsi que par ses ordonnances d'exécution (en particulier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A moins que le contraire ne soit prévu par la loi, le séjour des étrangers en Suisse est notamment subordonné à la titularité d'une autorisation idoine (cf. art. 10, 11 et 14 LEtr ; cf. PETER UEBERSAX, Einreise und Anwesenheit, in : PETER UEBERSAX/BEAT RUDIN/THOMAS HUGI YAR/THOMAS GEISER (éd.), Ausländerrecht, Eine umfassende Darstellung der Rechtsstellung von Ausländerinnen und Ausländern in der Schweiz, von A(syl) bis Z(ivilrecht), 2ème éd., Bâle 2009, p. 247 ch. 7.84).</w:t>
      </w:r>
    </w:p>
    <w:p>
      <w:r>
        <w:rPr>
          <w:b/>
        </w:rPr>
        <w:t>E. 3.3</w:t>
      </w:r>
    </w:p>
    <w:p>
      <w:r>
        <w:t>A teneur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tiennent compte des intérêts publics ainsi que de la situation personnelle et du degré d'intégration de l'étranger (cf. art. 96 al. 1 LEtr et art. 3 de l'ordonnance sur l'intégration des étrangers du 24 octobre 2007 [OIE, RS 142.205] ; cf. également art. 54 al. 2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c OASA, l'ODM a la compétence d'approuver l'octroi anticipé d'une autorisation d'établissement au sens de l'art. 34 al. 3 et 4 LEtr. Il peut refuser son assentiment à l'octroi de l'autorisation d'établissement au sens de l'art. 34 LEtr lorsque les conditions s'y référant ne sont pas remplies (cf. art. 86 al. 2 let. b OASA).</w:t>
      </w:r>
    </w:p>
    <w:p>
      <w:r>
        <w:rPr>
          <w:b/>
        </w:rPr>
        <w:t>E. 4.2</w:t>
      </w:r>
    </w:p>
    <w:p>
      <w:r>
        <w:t>En l'espèce, la compétence décisionnelle appartient donc à la Confédération en vertu des règles de procédure précitées (cf. également ch. 1.3.3 des Directives et commentaires de l'ODM, en ligne sur son site &gt; Documentation &gt; Bases légales &gt; Directives et commentaires &gt; Domaine des étrangers &gt; Procédure et compétences, version du 1er juillet 2009, visité le 22 mars 2010). Ni l'ODM, ni a fortiori le Tribunal ne sont liés par l'appréciation de l'autorité cantonale en la matière.</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5.2</w:t>
      </w:r>
    </w:p>
    <w:p>
      <w:r>
        <w:t>Contrairement à ce qui figure dans le Message concernant la loi sur les étrangers du 8 mars 2002 (FF 2002 3469ss, en particulier p. 3508 et 3612) et à l'art. 33 al. 2 du projet de loi y annexé, l'étranger n'a en principe pas de droit à une autorisation d'établissement (cf. PETER BOLZLI, in MARC SPESCHA/HANSPETER THÜR/ANDREAS ZÜND/PETER BOLZLI, Migrationsrecht, Kommentar, 2ème édition, Zurich 2009, ch. 3 ad art. 34 p. 89). Il en va différemment dans certains cas, notamment - et sous réserve de conditions supplémentaires - s'agissant des conjoints ou des enfants étrangers de citoyens helvétiques ou de titulaires d'une autorisation d'établissement (cf. art. 42 al. 3 et 4 ainsi que 43 al. 2 et 3 LEtr), dans les situations visées à l'art. 60 al. 2 de la loi sur l'asile du 26 juin 1998 (LAsi, RS 142.31), ainsi qu'en présence de traités d'établissements conclus par la Suisse avec le pays d'origine du requérant (cf. UEBERSAX, op. cit., ch. 7.248 p. 286).</w:t>
      </w:r>
    </w:p>
    <w:p>
      <w:r>
        <w:rPr>
          <w:b/>
        </w:rPr>
        <w:t>E. 5.3</w:t>
      </w:r>
    </w:p>
    <w:p>
      <w:r>
        <w:t>X._______ soutient avoir un droit à l'octroi d'une autorisation d'établissement du fait de son statut de conjoint d'une ressortissante suisse (cf. art. 42 al. 3 LEtr). L'art. 42 al. 3 LEtr mentionne qu'après un séjour légal et ininterrompu de cinq ans, le conjoint à droit à l'octroi d'une autorisation d'établissement. Cette disposition reprend la réglementation qui figurait auparavant à l'art. 7 al. 1 2ème phrase LSEE, au terme duquel "après un séjour régulier et ininterrompu de cinq ans, il [le conjoint étranger d'un ressortissant suisse] à droit à l'autorisation d'établissement". Le Tribunal remarque, en passant, et bien que ce point ne soit pas décisif dans la présente affaire, que contrairement à l'art. 7 al. 1 1ère phrase LSEE, l'art. 42 al. 1 LEtr prévoit, sauf exception de l'art. 49 LEtr, la subordination du droit à l'octroi et à la prolongation de l'autorisation de séjour du conjoint étranger d'un citoyen suisse à la cohabitation des conjoints. L'art. 42 al. 1 LEtr reprend donc le régime qui était applicable sous la LSEE pour le conjoint titulaire d'une autorisation d'établissement (arrêts du Tribunal fédéral 2C_416/2009 du 8 septembre 2009 consid. 2.1.1, 2D_17/2009 du 29 mai 2009 consid. 3.1, FF 2002 3511 point 1.3.7.5). Le point de départ pour calculer le délai de cinq ans précité est la date du mariage en Suisse ou, si le mariage a eu lieu à l'étranger, le début de la résidence en Suisse. Le laps de temps passé en Suisse avant le mariage - en particulier lors d'un précédent mariage avec un ressortissant suisse - n'est pas pris en considération (ATF 122 II 145 consid. 3b, arrêt du Tribunal fédéral 2A.63/2003 du 4 novembre 2003; ANGELA BRYNER, Die Frau im Migrationsrecht, in: UEBERSAX/RUDIN/HUGI YAR/GEISER, op. cit., ch. 27.32 p. 1395).</w:t>
      </w:r>
    </w:p>
    <w:p>
      <w:r>
        <w:rPr>
          <w:b/>
        </w:rPr>
        <w:t>E. 5.4</w:t>
      </w:r>
    </w:p>
    <w:p>
      <w:r>
        <w:t>En l'espèce, il ressort des pièces du dossier que X._______ réside en Suisse depuis le 12 novembre 2002. Toutefois, les années qui ont précédé son union avec Y._______ ne sont pas déterminantes au sens de l'art. 42 al. 3 LEtr. Le point de départ du délai de cinq ans étant la célébration de son mariage, laquelle a eu lieu à Carouge le 28 septembre 2005, le recourant n'aura un droit à l'octroi d'une autorisation d'établissement que le 28 septembre 2010. A noter que la date du 11 octobre 2010 retenue par l'ODM n'est pas exacte. En effet, elle se réfère au moment à partir duquel l'intéressé a obtenu une autorisation de séjour durable de la part de l'OCP plutôt qu'à la date de son mariage. Cette erreur n'a toutefois aucune incidence sur l'issue du présent litige, le recourant ne réalisant de toute manière pas la condition du délai de cinq ans imposée par l'art. 42 al. 3 LEtr. Partant, le recourant ne saurait déduire aucun droit à l'octroi d'une autorisation d'établissement au regard de l'art. 42 al. 3 LEtr.</w:t>
      </w:r>
    </w:p>
    <w:p>
      <w:r>
        <w:rPr>
          <w:b/>
        </w:rPr>
        <w:t>E. 6.1</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w:t>
      </w:r>
    </w:p>
    <w:p>
      <w:r>
        <w:rPr>
          <w:b/>
        </w:rPr>
        <w:t>E. 6.2</w:t>
      </w:r>
    </w:p>
    <w:p>
      <w:r>
        <w:t>Du 1er février 2006 au 31 décembre 2007, l'ancienne ordonnance sur l'intégration des étrangers du 13 septembre 2000 (OIE de 2000, RO 2000 2281, abrogée le 1er janvier 2008 par l'actuelle OIE) prévoyait à son art. 3b al. 2 (RO 2005 4769) que des autorisations d'établissement pouvaient être octroyées à des étrangers ayant réussi leur processus d'intégration au sens de l'art. 3a al. 1 OIE et étant titulaires d'une autorisation de séjour depuis cinq ans sans interruption. Au 1er janvier 2008, la pratique développée en relation avec l'ancien art. 3b al. 2 OIE a été reprise par l'art. 34 al. 4 LEtr, lequel dispose qu'une autorisation d'établissement peut être accordée à l'issue d'un séjour ininterrompu de cinq ans au titre d'une autorisation de séjour, lorsque l'étranger s'est bien intégré en Suisse, en particulier lorsqu'il a de bonnes connaissances d'une langue nationale (cf. arrêt du TAF C-4745/2009 du 3 mars 2010 consid. 6; BOLZLI, op. cit., p. 83 ch. 7 ad art. 34 LEtr; cf. MARIO GATTIKER, Integration im neuen Ausländergesetz - eine Zwischenbilanz, in ALBERTO ACHERMANN/MARTINA CARONI/ASTRID EPINEY/WALTER KÄLIN/MINH SON NGUYEN/PETER UEBERSAX [éd.], Annuaire du droit de la migration 2007/2008, Berne 2008, p. 95). Cette faculté doit être vue comme une récompense, susceptible d'encourager les étrangers dans leurs efforts d'intégration (cf. message précité, p. 3508 ; cf. BOLZLI, loc. cit. ; cf. UEBERSAX, op. cit., p. 287 ch. 7.252). L'art. 34 al. 5 LEtr précise en outre que les séjours temporaires effectués notamment à des fins de formation ou de perfectionnement (art. 27) ne sont pas pris en compte dans le séjour ininterrompu de cinq ans prévu à l'al. 2, let. a, et à l'al. 4.</w:t>
      </w:r>
    </w:p>
    <w:p>
      <w:r>
        <w:rPr>
          <w:b/>
        </w:rPr>
        <w:t>E. 6.3</w:t>
      </w:r>
    </w:p>
    <w:p>
      <w:r>
        <w:t>En l'occurrence, il n'est pas contesté que X._______ est entré en Suisse en novembre 2002 pour suivre une formation complémentaire à l'Université de Genève et, qu'à ce titre, il a été mis au bénéfice d'un titre de séjour provisoire (cf. mémoire de recours p. 14). Cependant, l'art. 34 al. 5 LEtr dispose sans équivoque qu'un séjour en Suisse effectué au bénéfice d'un permis pour études n'entre pas en ligne de compte pour le calcul du délai de cinq ans de l'art. 34 al. 4 LEtr. Or, le recourant, comme il a été relevé précédemment, n'a obtenu un titre de séjour durable dans ce pays que suite à son union avec Y._______, de sorte que les années passées en Suisse entre le 11 novembre 2002 et le 28 septembre 2005 ne peuvent être décomptées du délai de cinq ans de l'art. 34 al. 4 LEtr. Faute pour X._______ de remplir les conditions temporelles liées à l'art. 34 al. 4 LEtr, le Tribunal est amené à constater que le prénommé ne peut prétendre à l'octroi anticipé d'une autorisation d'établissement, sans qu'il soit nécessaire d'examiner plus avant son degré d'intégration en Suisse (cf. art. 60 OASA). Enfin, bien que la LEtr prévoie à son art. 34 al. 3 qu'une autorisation d'établissement peut être octroyée au terme d'un séjour plus court si des raisons majeures le justifient, le TAF relève que cette possibilité concerne par exemple la personne qui, après un séjour préalable de plusieurs années, a quitté provisoirement la Suisse et veut y revenir (cf. art. 61 OASA, FF 2002 3546s. ad art. 33), une situation qui n'est manifestement pas celle du recourant. Au demeurant, ce dernier ne soutient pas qu'il existe dans son cas particulier des raisons majeures au sens de cette disposition.</w:t>
      </w:r>
    </w:p>
    <w:p>
      <w:r>
        <w:rPr>
          <w:b/>
        </w:rPr>
        <w:t>E. 7</w:t>
      </w:r>
    </w:p>
    <w:p>
      <w:r>
        <w:t>En conclusion, c'est à bon droit que l'ODM a refusé de donner son approbation à l'octroi anticipé d'une autorisation d'établissement en faveur du recourant, que ce soit au sens de l'art. 42 al. 3 LEtr ou de l'art. 34 al. 4 LEtr. Par sa décision du 6 mars 2009, l'ODM n'a ni violé le droit fédéral, ni constaté des faits pertinents de manière inexacte ou incomplète, sous réserve de la date de la libération du contrôle fédéral qui doit être fixée au 28 septembre 2010; en outre, dite décision n'est pas inopportune (cf. art. 49 PA). Partant, le recours doit être rejeté.</w:t>
      </w:r>
    </w:p>
    <w:p>
      <w:r>
        <w:rPr>
          <w:b/>
        </w:rPr>
        <w:t>E. 8</w:t>
      </w:r>
    </w:p>
    <w:p>
      <w:r>
        <w:t>Vu l'issue de la cause, les frais de procédure sont mis à la charge du recourant (cf. art. 63 al. 1 PA en relation avec les art. 1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