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C-2207/2007 vom 9. Juli 2007</w:t>
      </w:r>
    </w:p>
    <w:p>
      <w:r>
        <w:t>Bundesverwaltungsgericht, 2007-07-09, DE</w:t>
      </w:r>
    </w:p>
    <w:p>
      <w:r>
        <w:rPr>
          <w:b/>
        </w:rPr>
        <w:t xml:space="preserve">Quelle: </w:t>
      </w:r>
      <w:r>
        <w:t>https://mcp.opencaselaw.ch/entscheid/bvger_C-2207_2007</w:t>
      </w:r>
    </w:p>
    <w:p>
      <w:r>
        <w:t>FR: TAF C-2207/2007 du 9 juillet 2007</w:t>
      </w:r>
    </w:p>
    <w:p>
      <w:r>
        <w:t>IT: TAF C-2207/2007 del 9 luglio 2007</w:t>
      </w:r>
    </w:p>
    <w:p>
      <w:pPr>
        <w:pStyle w:val="Heading2"/>
      </w:pPr>
      <w:r>
        <w:t>Regeste</w:t>
      </w:r>
    </w:p>
    <w:p>
      <w:r>
        <w:t>Invalidenversicherung (Übriges)</w:t>
      </w:r>
    </w:p>
    <w:p>
      <w:pPr>
        <w:pStyle w:val="Heading2"/>
      </w:pPr>
      <w:r>
        <w:t>Erwägungen</w:t>
      </w:r>
    </w:p>
    <w:p>
      <w:r>
        <w:rPr>
          <w:b/>
        </w:rPr>
        <w:t>E. 1</w:t>
      </w:r>
    </w:p>
    <w:p>
      <w:r>
        <w:t>Laut Art. 31 des Bundesgesetzes über das Bundesverwaltungsgericht vom 17. Juni 2005 (VGG, SR 173.32) in Verbindung mit Art. 33 Bst. d VGG und Art. 69 Abs. 1 Bst. b des Bundesgesetzes über die Invalidenversicherung vom 19. Juni 1959 (IVG, SR 831.20) beurteilt das Bundesverwaltungsgericht Beschwerden von Personen im Ausland gegen Verfügungen der schweizerischen IV-Stelle für Versicherte im Ausland. Eine Ausnahme im Sinne von Art. 32 VVG liegt nicht vor.</w:t>
      </w:r>
    </w:p>
    <w:p>
      <w:r>
        <w:rPr>
          <w:b/>
        </w:rPr>
        <w:t>E. 2.1</w:t>
      </w:r>
    </w:p>
    <w:p>
      <w:r>
        <w:t>Aufgrund von Art. 3 Bst.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und 28-70) anwendbar, soweit das IVG nicht ausdrücklich eine Abweichung vom ATSG vorsieht.</w:t>
      </w:r>
    </w:p>
    <w:p>
      <w:r>
        <w:rPr>
          <w:b/>
        </w:rPr>
        <w:t>E. 2.2</w:t>
      </w:r>
    </w:p>
    <w:p>
      <w:r>
        <w:t>Gemäss Art. 60 Abs. 1 ATSG ist eine Beschwerde innerhalb von 30 Tagen nach der Eröffnung der angefochtenen Verfügung einzureichen.</w:t>
      </w:r>
    </w:p>
    <w:p>
      <w:r>
        <w:rPr>
          <w:b/>
        </w:rPr>
        <w:t>E. 2.3</w:t>
      </w:r>
    </w:p>
    <w:p>
      <w:r>
        <w:t>Nach Art. 38 Abs. 1 ATSG in Verbindung mit Art. 60 Abs. 2 ATSG beginnt eine Frist am Tag nach ihrer Mitteilung an die Parteien zu laufen. Eine Mitteilung, die nur gegen Unterschrift des Adressaten überbracht wird, gilt laut Art. 38 Abs. 2bis ATSG in Verbindung mit Art. 60 Abs. 2 ATSG spätestens am siebenten Tag nach dem ersten erfolglosen Zustellungsversuch als erfolgt. Diese Zustellfiktion betrifft Fälle, in denen eine Sendung innerhalb der siebentägigen Zustellfrist nicht abgeholt wurde. Sie betrifft nicht die von der Post eigentlich durch genannte Frist geregelte Frage, wie lange eine Sendung abgeholt werden kann, sondern orientiert sich an dieser Regel, um eine andere Frage zu beantworten. Die Frist bis zum Eintreten der Zustellfiktion wird deshalb nicht verlängert, wenn ein Abholen nach den anwendbaren Bestimmungen der Post auch noch länger möglich ist, etwa aufgrund eines Zurückbehaltungsauftrags (BGE 123 III 493 E. 1, 127 I 34 E. 2b). So ist doch für die Festlegung des Zeitpunkts der Zustellfiktion namentlich aus Gründen der Rechtssicherheit eine klare, einfache und vor allem einheitliche Regelung notwendig. Eine fingierte Zustellung ist allerdings nur möglich, wenn mit einiger Wahrscheinlichkeit mit dem Zugang einer Postsendung zu rechnen war (vgl. BGE 117 V 131, 119 V 94; Ueli Kieser, ATSG Kommentar, S. 404, mit weiteren Hinweisen). Gemäss Art. 40 Abs. 1 in Verbindung mit Art. 60 Abs. 2 ATSG kann eine gesetzliche Frist nicht erstreckt werden. Die Wiederherstellung der Frist ist nach Art. 41 ATSG in Verbindung mit Art. 60 Abs. 2 ATSG nur dann möglich, wenn die gesuchsstellende Person unverschuldeterweise abgehalten worden ist, binnen Frist zu handeln, innerhalb von 30 Tagen nach Wegfall des Hindernisses darum ersucht und die versäumte Rechtshandlung nachgeholt wird.</w:t>
      </w:r>
    </w:p>
    <w:p>
      <w:r>
        <w:rPr>
          <w:b/>
        </w:rPr>
        <w:t>E. 2.4</w:t>
      </w:r>
    </w:p>
    <w:p>
      <w:r>
        <w:t>Gemäss den Informationen der Post wurde vorliegend ein erster erfolgloser Zustellversuch am 7. Februar 2007 unternommen, wobei für das Bundesverwaltungsgericht kein Grund besteht, an der Richtigkeit dieser Angabe zu zweifeln. Die Mitteilung galt deshalb am 14. Februar 2007 - sieben Tage nach der versuchten Zustellung - als erfolgt. Die 30-tägige Rechtsmittelfrist begann somit am 15. Februar 2007 zu laufen. Die Beschwerde ist laut dem Poststempel auf dem Briefumschlag am 23. März 2007 der Schweizerischen Post übergeben worden. Der Beschwerdeführer musste namentlich aufgrund des Vorbescheides vom 17. November 2006 mit der Verfügung der IV-Stelle rechnen und hatte somit die Pflicht, dafür zu sorgen, dass diese ihm zugestellt werden kann. Er machte auch nicht geltend, dass er im Sinne von Art. 41 ATSG unverschuldeterweise abgehalten worden sei, die Beschwerde innerhalb der gesetzlichen Frist einzureichen, so dass eine Wiederherstellung der Frist ausgeschlossen ist.</w:t>
      </w:r>
    </w:p>
    <w:p>
      <w:r>
        <w:rPr>
          <w:b/>
        </w:rPr>
        <w:t>E. 2.5</w:t>
      </w:r>
    </w:p>
    <w:p>
      <w:r>
        <w:t>Die Beschwerde erweist sich somit als verspätet. Es ist deshalb im einzelrichterlichen Verfahren auf die Beschwerde nicht einzutreten (vgl. Art. 23 Abs. 1 Bst. b VGG).</w:t>
      </w:r>
    </w:p>
    <w:p>
      <w:r>
        <w:rPr>
          <w:b/>
        </w:rPr>
        <w:t>E. 3</w:t>
      </w:r>
    </w:p>
    <w:p>
      <w:r>
        <w:t>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