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C-2206/2010 vom 2. Dezember 2011</w:t>
      </w:r>
    </w:p>
    <w:p>
      <w:r>
        <w:t>Bundesverwaltungsgericht, 2011-12-02, DE</w:t>
      </w:r>
    </w:p>
    <w:p>
      <w:r>
        <w:rPr>
          <w:b/>
        </w:rPr>
        <w:t xml:space="preserve">Quelle: </w:t>
      </w:r>
      <w:r>
        <w:t>https://mcp.opencaselaw.ch/entscheid/bvger_C-2206_2010</w:t>
      </w:r>
    </w:p>
    <w:p>
      <w:r>
        <w:t>FR: TAF C-2206/2010 du 2 décembre 2011</w:t>
      </w:r>
    </w:p>
    <w:p>
      <w:r>
        <w:t>IT: TAF C-2206/2010 del 2 dicembre 2011</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legitimiert (Art. 48 Abs. 1 VwVG). Auf die frist- und formgerecht eingereichte Beschwerde ist somit einzutreten (Art. 49 ff. VwVG).</w:t>
      </w:r>
    </w:p>
    <w:p>
      <w:r>
        <w:rPr>
          <w:b/>
        </w:rPr>
        <w:t>E. 1.4</w:t>
      </w:r>
    </w:p>
    <w:p>
      <w:r>
        <w:t>Das Bundesverwaltungsgericht entscheidet endgültig (vgl.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w:t>
      </w:r>
    </w:p>
    <w:p>
      <w:r>
        <w:rPr>
          <w:b/>
        </w:rPr>
        <w:t>E. 3</w:t>
      </w:r>
    </w:p>
    <w:p>
      <w:r>
        <w:t>Wird gegen eine Person, welche nicht Angehörige eines Staates ist, der durch eines der Schengen-Assozierungsabkommen gebunden ist (vgl. Anhang 1 Ziffer 1 AuG),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grundsätzlich im Schengener Informationssystem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4.1</w:t>
      </w:r>
    </w:p>
    <w:p>
      <w:r>
        <w:t>Auf den 1. Januar 2011 trat als Folge der Weiterentwicklung des Schengen-Besitzstandes eine neue Fassung von Art. 67 AuG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(Art. 67 Abs. 1 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worden sind (Art. 67 Abs. 2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Die bisher bestehende Praxis der Vorinstanz bei der Ansetzung von Fernhaltemassnahmen ist mit den obgenannten Grundsätzen vereinbar (vgl. BBl 2009 8896 ad Art. 67 Abs. 3 in fine). Für den Beschwerdeführer ändert sich dadurch im Ergebnis nichts.</w:t>
      </w:r>
    </w:p>
    <w:p>
      <w:r>
        <w:rPr>
          <w:b/>
        </w:rPr>
        <w:t>E. 4.2</w:t>
      </w:r>
    </w:p>
    <w:p>
      <w:r>
        <w:t>Das Einreiseverbot ist keine Sanktion für vergangenes Fehlverhalten, sondern eine Massnahme zur Abwendung künftiger Störungen der öffentlichen Sicherheit und Ordnung (siehe Botschaft zum Bundesgesetz über die Ausländerinnen und Ausländer vom 8. März 2002 [nachfolgend: Botschaft], BBl 2002 3709, 3813). Die öffentliche Sicherheit und Ordnung im Sinne von Art. 67 Abs. 2 Bst. a AuG (welcher der alten Fassung von Art. 67 Abs. 1 Bst. a AuG entspricht) bildet den Oberbegriff für die Gesamtheit der polizeilichen Schutzgüter. Sie umfasst unter anderem die Unverletzlichkeit der objektiven Rechtsordnung; deren Verletzung ist namentlich gegeben bei erheblichen oder wiederholten Verstössen gegen gesetzliche Vorschriften oder behördliche Verfügungen sowie bei Nichterfüllung öffentlichrechtlicher oder privatrechtlicher Verpflichtungen (Botschaft, a.a.O., 3809; vgl. auch Art. 80 Abs. 1 Bst. a und b der Verordnung vom 24. Oktober 2007 über Zulassung, Aufenthalt und Erwerbstätigkeit [VZAE, SR 142.201] sowie Rainer J. Schweizer/Patrick Sutter/Nina Widmer, in: Rainer J. Schweizer [Hrsg.], Sicherheits- und Ordnungsrecht des Bundes, SBVR Bd. III/1, Basel 2008, Teil B, Rz. 13 mit Hinweisen).</w:t>
      </w:r>
    </w:p>
    <w:p>
      <w:r>
        <w:rPr>
          <w:b/>
        </w:rPr>
        <w:t>E. 4.3</w:t>
      </w:r>
    </w:p>
    <w:p>
      <w:r>
        <w:t>In Bezug auf die Verfehlungen, derentwegen der Beschwerdeführer straf- und ausländerrechtlich belangt wurde, gilt zudem allgemein, dass für die Verhängung eines Einreiseverbots kein vorsätzlicher Verstoss gegen ausländerrechtliche Bestimmungen erforderlich ist. Es genügt, wenn der ausländischen Person eine Sorgfaltspflichtverletzung zugerechnet werden kann. Unkenntnis oder Fehlinterpretation der Einreise- oder Aufenthaltsvorschriften stellen normalerweise keinen hinreichenden Grund für ein Absehen von einer Fernhaltemassnahme dar. Jeder Ausländerin und jedem Ausländer obliegt, sich über bestehende Rechte und Pflichten im Zusammenhang mit ausländerrechtlichen Vorschriften ins Bild zu setzen und sich im Falle von Unklarheiten bei den zuständigen Stellen zu informieren (vgl. Urteil des Bundesverwaltungsgerichts C-3450/2009 vom 16. August 2011 E. 6.3 mit Hinweis).</w:t>
      </w:r>
    </w:p>
    <w:p>
      <w:r>
        <w:rPr>
          <w:b/>
        </w:rPr>
        <w:t>E. 5.1</w:t>
      </w:r>
    </w:p>
    <w:p>
      <w:r>
        <w:t>Der der angefochtenen Verfügung zu Grunde liegende Sachverhalt ist unbestritten. Aufgrund seiner Staatsangehörigkeit unterliegt der Beschwerdeführer der Visumspflicht. Am 8. Juli 2009 erhielt er von der Schweizerischen Vertretung in Pristina ein vom 9. Juli 2009 bis 8. Oktober 2009 gültiges Besuchervisum, das innerhalb besagter Geltungsdauer einen maximal 30-tägigen Aufenthalt im Schengenraum erlaubte. Gemäss Eintrag in seinem Reisepass (Einreisestempel) reiste er am 20. September 2009 via Flughafen Zürich-Kloten in die Schweiz ein. Das fragliche Visum lief wie eben erwähnt am 8. Oktober 2009 ab. Der Aufenthalt des Beschwerdeführers in der Schweiz bzw. im Schengenraum dauerte aber bis zum 24. November 2009, womit feststeht, dass er den erlaubten Zeitrahmen um rund eineinhalb Monate überschritten hat. Ob es sich wie nachträglich behauptet um eine blosse Nachlässigkeit handelte, ist für die Verhängung eines Einreiseverbots unerheblich, weil ein vorsätzlicher Verstoss gegen ausländerrechtliche Bestimmungen, wie ebenfalls schon dargetan (siehe E. 4.3 hiervor), dafür nicht erforderlich ist. Hinsichtlich dieses Sachverhalts wurde er denn strafrechtlich rechtskräftig verurteilt (vgl. Bst. C vorstehend). Die Einwände in der Rechtsmitteleingabe vom 27. März 2010 gegen das Zustandekommen der Strafverfügung (dem Betroffenen sei die Möglichkeit verwehrt worden, sich persönlich vor dem Strafrichter zu äussern) hätte er in jenem Verfahren vorbringen müssen und sind hier nicht Verfahrensgegenstand. Stattdessen hat er die Busse, welche ihm auferlegt wurde, bezahlt. Dass die Angelegenheit mit der Bezahlung der Busse nicht sein Bewenden haben würde, dessen musste sich der Beschwerdeführer im Klaren sein, war ihm am 24. November 2009 durch die Kantonspolizei Zürich im Hinblick auf die allfällige Verhängung einer Fernhaltemassnahme doch das rechtliche Gehör gewährt worden.</w:t>
      </w:r>
    </w:p>
    <w:p>
      <w:r>
        <w:rPr>
          <w:b/>
        </w:rPr>
        <w:t>E. 5.2</w:t>
      </w:r>
    </w:p>
    <w:p>
      <w:r>
        <w:t>Im vorliegenden Fall hat sich der Beschwerdeführer mit seiner Anwesenheit über die im Visum aufgeführte Geltungsdauer hinaus widerrechtlich in der Schweiz bzw. im Schengenraum aufgehalten und damit gegen ausländerrechtliche Vorschriften verstossen. Sein Fehlverhalten rechtfertigt grundsätzlich ein Einreiseverbot gemäss Art. 67 Abs. 1 Bst. a AuG in der Fassung vom 1. Januar 2008 bzw. Art. 67 Abs. 2 Bst. a AuG in der Fassung vom 1. Januar 2011.</w:t>
      </w:r>
    </w:p>
    <w:p>
      <w:r>
        <w:rPr>
          <w:b/>
        </w:rPr>
        <w:t>E. 6.1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Ulrich Haefelin/Georg Müller/Felix Uhlmann, Allgemeines Verwaltungsrecht, 6. vollständig überarbeitete Aufl., Zürich/St. Gallen 2010, Rz. 613 ff.).</w:t>
      </w:r>
    </w:p>
    <w:p>
      <w:r>
        <w:rPr>
          <w:b/>
        </w:rPr>
        <w:t>E. 6.2</w:t>
      </w:r>
    </w:p>
    <w:p>
      <w:r>
        <w:t>Das Fehlverhalten des Beschwerdeführers wiegt objektiv nicht leicht. Es beinhaltet die Missachtung ausländerrechtlicher Normen, denen im Interesse einer funktionierenden Rechtsordnung eine zentrale Bedeutung zukommt. Das generalpräventiv motivierte Interesse, die ausländerrechtliche Ordnung durch eine konsequente Massnahmenpraxis gegenüber fehlbaren ausländischen Personen zu schützen, ist ganz allgemein als gewichtig zu betrachten. Aber auch was die subjektive Seite anbelangt, ist das Verhalten des Beschwerdeführers nicht zu bagatellisieren. So ist trotz seiner gegenteiliger Behauptungen von einem bewussten Vorgehen auszugehen; insbesondere dass er nicht im Stande gewesen sein soll, sich bei einer Behörde zu melden, erscheint als blosse Ausflucht. Solche Annahmen rechtfertigen sich umso mehr, als er seinen eigenen Angaben zufolge immerhin schon zehn oder zwölf Mal in die Schweiz eingereist ist. Laut elektronischer Datenbank wurde ihm in der Zeitspanne von 2004 bis 2009 insgesamt elf Mal ein Visum mit unterschiedlicher Gültigkeitsdauer (30, 60 oder 90 Tage) ausgestellt. Die einschlägigen ausländerrechtlichen Normen und die Konsequenzen bei deren Nichtbeachtung waren ihm somit zweifelsohne bekannt und der Umgang mit Amtsstellen nichts Neues. Eine Beeinträchtigung der persönlichen Interessen macht der Beschwerdeführer im Übrigen nicht geltend. Aktenkundig ist einzig, dass er in der Vergangenheit mehrmals seine im Kanton Zürich ansässige Schwester besucht hat. Dazu äusserte er sich in der Rechtsmitteleingabe jedoch nicht.</w:t>
      </w:r>
    </w:p>
    <w:p>
      <w:r>
        <w:rPr>
          <w:b/>
        </w:rPr>
        <w:t>E. 6.3</w:t>
      </w:r>
    </w:p>
    <w:p>
      <w:r>
        <w:t>Eine Abwägung der gegenläufigen öffentlichen und privaten Interessen führt zum Ergebnis, dass das auf zwei Jahre befristete Einreiseverbot sowohl vom Grundsatz her als auch in Bezug auf seine Dauer eine verhältnismässige und angemessene Massnahme zum Schutze der öffentlichen Sicherheit und Ordnung darstellt. Sie entspricht auch der Praxis des Bundesverwaltungsgerichts in vergleichbaren Fällen (vgl. Urteile des Bundesverwaltungsgerichts C-6017/2010 vom 19. April 2011 und C-1667/2010 vom 21. März 2011). Es liegen keine besonderen Gründe vor, die es rechtfertigen würden, hier von der bisherigen Praxis abzuweichen.</w:t>
      </w:r>
    </w:p>
    <w:p>
      <w:r>
        <w:rPr>
          <w:b/>
        </w:rPr>
        <w:t>E. 7</w:t>
      </w:r>
    </w:p>
    <w:p>
      <w:r>
        <w:t>Aus diesen Erwägungen ergibt sich, dass die angefochtene Verfügung im Lichte von Art. 49 VwVG nicht zu beanstanden ist. Die Beschwerde ist deshalb abzuweisen.</w:t>
      </w:r>
    </w:p>
    <w:p>
      <w:r>
        <w:rPr>
          <w:b/>
        </w:rPr>
        <w:t>E. 8</w:t>
      </w:r>
    </w:p>
    <w:p>
      <w:r>
        <w:t>Bei diesem Ausgang des Verfahrens sind dem Beschwerdeführer die Verfahrenskosten aufzuerlegen (Art. 63 Abs. 1 VwVG i.V.m. Art. 1, Art. 2 und Art.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