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C-21/2010 vom 18. Oktober 2011</w:t>
      </w:r>
    </w:p>
    <w:p>
      <w:r>
        <w:t>Bundesverwaltungsgericht, 2011-10-18, FR</w:t>
      </w:r>
    </w:p>
    <w:p>
      <w:r>
        <w:rPr>
          <w:b/>
        </w:rPr>
        <w:t xml:space="preserve">Quelle: </w:t>
      </w:r>
      <w:r>
        <w:t>https://mcp.opencaselaw.ch/entscheid/bvger_C-21_2010</w:t>
      </w:r>
    </w:p>
    <w:p>
      <w:r>
        <w:t>FR: TAF C-21/2010 du 18 octobre 2011</w:t>
      </w:r>
    </w:p>
    <w:p>
      <w:r>
        <w:t>IT: TAF C-21/2010 del 18 ottobre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 recourante, ressortissante française, est citoyenne d'un Etat membre de la Communauté européenne. Par conséquent, est applicable en l'espèce, l'accord entre la Suisse et la Communauté européenne et ses Etats membres sur la libre circulation des personnes du 21 juin 1999 (ALCP, RS 0.142.112.681)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Les dispositions de la 5ème révision de la LAI entrées en vigueur le 1er janvier 2008 sont applicables à la présente cause.</w:t>
      </w:r>
    </w:p>
    <w:p>
      <w:r>
        <w:rPr>
          <w:b/>
        </w:rPr>
        <w:t>E. 5</w:t>
      </w:r>
    </w:p>
    <w:p>
      <w:r>
        <w:t>Tout requérant doit remplir cumulativement les conditions suivantes pour avoir droit à une rente de l'assurance invalidité suisse: - être invalide au sens de la LPGA/LAI et - compter trois années de cotisation (art. 36 LAI) au total, dont au moins une en Suisse, auprès d'une assurance sociale assimilée d'un Etat membre de l'Union européenne (UE) ou de l'Association européenne de libre échange (AELE) (FF 2005 p. 4291; art. 45 du règlement 1408/71).En l'occurrence, la recourante remplit la condition liée à la durée minimale de cotisations. Il reste à examiner si l'intéressée peut être qualifiée d'invalide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7.1</w:t>
      </w:r>
    </w:p>
    <w:p>
      <w:r>
        <w:t>A partir du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Cependant, selon les directives transitoires de la 5e révision de la LAI (cf. Office fédéral des assurances sociales [OFAS]; la 5e révision de l'AI et le droit transitoire, Lettre circulaire n°253 du 12 décembre 2007) si l'incapacité de travail a débuté après le 1er janvier 2007 la rente peut être versée après un délai d'attente d'une année à condition que la demande de rente ait été présentée jusqu'au 31 décembre 2008. Selon une jurisprudence constante, le juge des assurances sociales apprécie la légalité des décisions attaquées, en règle générale, d'après l'état de fait existant jusqu'au moment où la décision litigieuse a été rendue (ATF 116 V 246 consid. 1a et les arrêts mentionnés).</w:t>
      </w:r>
    </w:p>
    <w:p>
      <w:r>
        <w:rPr>
          <w:b/>
        </w:rPr>
        <w:t>E. 7.2</w:t>
      </w:r>
    </w:p>
    <w:p>
      <w:r>
        <w:t>En l'espèce, la recourante est en incapacité de travail depuis le 30 juillet 2007 et a déposé une demande de rente le 16 décembre 2008, dès lors, le Tribunal de céans peut concrètement se limiter à examiner si la recourante avait droit à une rente le 30 juillet 2008 (12 mois après le début de l'incapacité de travail) ou si le droit à une rente est né entre cette date et le 12 novembre 2009, date de la décision attaquée marquant la limite dans le temps du pouvoir d'examen de l'autorité de recours (ATF 130 V 445 consid. 1.2 et 1.2.1).</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9.1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w:t>
      </w:r>
    </w:p>
    <w:p>
      <w:r>
        <w:t>En l'espèce, les différents médecins qui sont intervenus dans la présente procédure s'accordent pour reconnaître que la recourante souffre des suites d'une tumeur du sein droit traitée par tumorectomie et chimiothérapie/radiothérapie. Il ressort des différentes pièces qu'il n'y a pas eu de récidive de cancer du sein et que l'assurée continue de prendre des médicaments à cet effet. En outre, on constate chez la recourante une parésie du sciatique droit après laminectomie entraînant des difficultés à la marche, ainsi que des rectocèles et cystocèles, opérés au mois de mars 2009. Par ailleurs il est fait mention d'une dépression réactionnelle chez l'assurée suite au décès de son fils en 2005, traitée par antidépresseurs et relaxants, pour laquelle elle a été suivie à l'époque par les Drs K.________ et L.________ (OAIE pces 39 et 40). La recourante souffre encore au moment de la décision entreprise d'un "moral dépressif (OAIE pce 38) et de "sensibilité prononcée" (TAF pce 1, p.4 du mémoire de recours) nécessitant la poursuite du traitement (cf. formulaire E 213; OAIE pce 25). Cependant, si le Tribunal remarque, de la part des différents praticiens, un large consensus quant au diagnostic, il note aussi que des divergences subsistent quant aux conséquences sur la capacité résiduelle de travail de la recourante dans son activité habituelle et dans des activités de substitution adaptées.</w:t>
      </w:r>
    </w:p>
    <w:p>
      <w:r>
        <w:rPr>
          <w:b/>
        </w:rPr>
        <w:t>E. 11.1</w:t>
      </w:r>
    </w:p>
    <w:p>
      <w:r>
        <w:t>Le Dr I.________, médecin de l'OAIE et chirurgien orthopédique, retient comme diagnostic principal, ayant une influence sur la capacité de travail, des sciatalgies bilatérales à droite après laminectomie L4-L5. Il estime que les autres problèmes de santé liés au cancer du sein, à une dépression (troubles de l'humeur) ou à une rectocèle et une cystocèle n'ont pas d'influence sur la capacité de travail de la recourante. Par conséquent, il retient une capacité de travail de 50% de l'assurée dans son activité habituelle en raison des problèmes dorsaux et orthopédiques et une capacité de travail entière dans des activités de substitution adaptées.</w:t>
      </w:r>
    </w:p>
    <w:p>
      <w:r>
        <w:rPr>
          <w:b/>
        </w:rPr>
        <w:t>E. 11.2</w:t>
      </w:r>
    </w:p>
    <w:p>
      <w:r>
        <w:t>Il ressort du rapport E 213 du 21 novembre 2008 signé par le Dr F.________, médecin généraliste, que la recourante est considérée comme invalide en France. Il souligne que d'un point de vue orthopédique l'assurée garde une parésie des releveurs des orteils et du pied l'empêchant d'avoir un appui correct, sans pour autant constituer un steppage franc. Cependant, le praticien ne se prononce pas quant à la capacité résiduelle de travail de l'assurée ou sur les éventuelles limitations fonctionnelles liées à l'état de santé de celle-ci.</w:t>
      </w:r>
    </w:p>
    <w:p>
      <w:r>
        <w:rPr>
          <w:b/>
        </w:rPr>
        <w:t>E. 11.3</w:t>
      </w:r>
    </w:p>
    <w:p>
      <w:r>
        <w:t>La recourante avance quant à elle, que la combinaison de ses différents problèmes de santé et les limitations fonctionnelles qui en découlent l'empêchent de travailler dans tout type d'activité. Elle met en exergue une grande fatigue due à la prise de médicaments contre son cancer du sein, des douleurs ventrales et dorsales, un rayon de marche de moins de 100 mètres, des difficultés à tenir debout plus de quelques minutes, à rester en position assise toute une journée, à se baisser et à se lever. Pour étayer ses dires, elle se base notamment sur un certificat du Prof. J.________ du 27 mars 2009 faisant état d'une rectopexie et d'une colosuspension au promontoire pour un rectocèle, cystocèle et élytrocèle, avec des suites immédiates simples (OAIE pces 28 et 29). Concernant ses problèmes dorsaux et orthopédiques, la recourante met en avant les certificats du 9 janvier 2009 établis par le Dr H.________, médecin généraliste, attestant chez l'assurée une paralysie de la jambe droite l'obligeant à se déplacer avec une canne et limitant son périmètre de marche à moins de 100 mètres en raison d'un canal lombaire étroit et d'une hernie discale et la déclarant incapable de travailler dans aucun type d'activité. Il confirme une incapacité de travail de 2e catégorie d'un point de vue de l'assurance invalidité française (OAIE pces 17, 18 et 42). Subsidiairement, la recourante réclame qu'une expertise pluridisciplinaire soit effectuée pour établir sa capacité de travail résiduelle.</w:t>
      </w:r>
    </w:p>
    <w:p>
      <w:r>
        <w:rPr>
          <w:b/>
        </w:rPr>
        <w:t>E. 12.1</w:t>
      </w:r>
    </w:p>
    <w:p>
      <w:r>
        <w:t>A titre liminaire, il sied de rappeler à la recourante que la Suisse n'appartient pas à l'UE et que, dès lors, seuls l'ALCP et le règlement du 14 juin 1971 (CEE) N° 1408/71 du Conseil sont susceptibles de trouver application. Le degré d'invalidité d'un assuré qui prétend à une rente de l'assurance-invalidité suisse est ainsi déterminé exclusivement d'après le droit suisse (cf. supra consid. 4.2). Les décisions prises par la sécurité sociale française ne lient donc pas les autorités suisses (ATF 130 V 253 consid. 2.4, arrêt du Tribunal fédéral I 435/02 du 4 février 2003 consid. 2).</w:t>
      </w:r>
    </w:p>
    <w:p>
      <w:r>
        <w:rPr>
          <w:b/>
        </w:rPr>
        <w:t>E. 12.2</w:t>
      </w:r>
    </w:p>
    <w:p>
      <w:r>
        <w:t>Le Tribunal relève qu'au vu des pièces médicales au dossier, il apparaît que les problèmes de colon et de descente d'organes de la recourante, bien que gênants, ne sont pas invalidants. Par ailleurs, sur le plan psychiatrique, il y a lieu de relever que les tendances dépressives de la recourante n'ont pas été décrites comme chroniques. En outre, le Tribunal souligne que les troubles psychiques de celle-ci sont réactionnels à un événement survenu en 2005, ce qui ne l'a pas empêché de travailler jusqu'en juillet 2007. De plus, l'intéressée n'a pas attesté d'un suivi psychiatrique régulier. En conséquence, il sied de suivre la prise de position du Dr I.________, médecin de l'OAIE, en retenant que ces symptômes dépressifs n'ont pas d'influence sur la capacité de travail de la recourante.</w:t>
      </w:r>
    </w:p>
    <w:p>
      <w:r>
        <w:rPr>
          <w:b/>
        </w:rPr>
        <w:t>E. 12.3</w:t>
      </w:r>
    </w:p>
    <w:p>
      <w:r>
        <w:t>Quant au cancer du sein de la recourante, il ressort des pièces au dossier, que les traitements entrepris depuis le mois d'août 2007 ont eu des résultats satisfaisants et qu'aucune récidive n'est intervenue (OAIE pces 18, 24 et 25). Le Tribunal rejoint le médecin de l'OAIE lorsqu'il avance qu'aucune limitation fonctionnelle objective ne peut être retenue en rapport avec le cancer du sein de la recourante.</w:t>
      </w:r>
    </w:p>
    <w:p>
      <w:r>
        <w:rPr>
          <w:b/>
        </w:rPr>
        <w:t>E. 12.4</w:t>
      </w:r>
    </w:p>
    <w:p>
      <w:r>
        <w:t>En l'espèce, la question est bien plus de déterminer si les problèmes orthopédiques de la recourante et les limitations fonctionnelles en découlant permettent à cette dernière d'exercer une activité professionnelle de substitution. Dans le formulaire E 213 du 21 novembre 2008, le Dr F.________ note lors de l'examen clinique que la recourante garde une boîterie à la marche, avec un périmètre de marche limité à 100 mètres. Il relève que la position assise est pénible pour la recourante et note une raideur lombaire majeure combinée à une sciatique sur la section haute déclenchée rapidement à la moindre flexion de la colonne. Cependant, le praticien ne se prononce pas sur les limitations fonctionnelles de la recourante et se contente de confirmer que la recourante est considérée comme invalide de 2e catégorie en France. Il ne se prononce pas non plus sur la capacité résiduelle de travail de cette dernière dans son activité habituelle ou dans des activités plus légères. Les Drs I.________, médecin de l'OAIE, et H.________, médecin traitant, prennent seuls position sur la capacité de travail résiduelle de la recourante. Le Tribunal relève cependant que le Dr H.________, dans son certificat médical du 9 janvier 2009 (OAIE pce 42), se limite à confirmer en quelques lignes que la recourante est considérée comme invalide de 2e catégorie en France. Dans son certificat du même jour, il note que l'assurée ne peut plus se déplacer plus de 100 mètres et à l'aide d'une canne, en raison d'une paralysie de la jambe droite (OAIE pce 41). En outre, dans son attestation médicale, datée également du 9 janvier 2009, il se contente d'énumérer brièvement les affections dont souffre la recourante, et la déclare inapte à travailler dans tout type d'activité, sans toutefois donner aucunes indications quant aux limitations fonctionnelles engendrées par les problèmes de santé de la recourante (OAIE pces 17, p. 3). Le Tribunal relève que, paradoxalement, le Dr H.________ estime que l'assurée n'a pas besoin d'aide pour accomplir les actes ordinaires de la vie quotidienne; fait qui ressort également des dires de la recourante, qui confirme pouvoir tenir son ménage et faire ses courses toute seule en prenant le bus (cf. le questionnaire pour assurés travaillant dans le ménage, OAIE pce 15).</w:t>
      </w:r>
    </w:p>
    <w:p>
      <w:r>
        <w:rPr>
          <w:b/>
        </w:rPr>
        <w:t>E. 12.5</w:t>
      </w:r>
    </w:p>
    <w:p>
      <w:r>
        <w:t>Au vu de ce qui précède, l'autorité de céans estime qu'il convient de donner préséance à l'appréciation et aux conclusions du Dr I.________, au détriment du Dr H.________. L'avis médical du Dr I.________ repose en effet sur une étude complète et circonstanciée de la situation médicale de la recourante, ne contient pas d'incohérence et aboutit à des conclusions claires et motivées. Il n'y a, partant, aucune raison de ne pas y accorder foi ou de donner préférence à l'avis médical, par trop succinct et contradictoire, du médecin traitant de la recourante. Le juge doit en effet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 privée (ATF 125 V 151). Enfin, le Dr H.________, à tout le moins, est un généraliste et son rapport ne saurait équivaloir dans le cas présent à un rapport médical émanant d'un spécialiste en chirurgie orthopédique (voir les arrêts du Tribunal fédéral du 16 novembre 2007 dans la cause 9C_341/2007, du 22 février 2007 dans la cause I 211/06 consid. 5.4.1 et du 29 novembre 2007 dans la cause I 1098/06 consid. 9.2). Par conséquent, le Tribunal estime que la prise de position médicale du 20 mai 2009 du Dr I.________, confirmée les 4 juillet et le 7 novembre 2009, a plus de valeur probante que le certificat médical établi par le médecin traitant de la recourante et rejoint le médecin de l'OAIE lorsqu'il déclare que la recourante est apte à travailler à 100% dans des activités de substitution (OAIE pces 27, 33, 48 et 49).</w:t>
      </w:r>
    </w:p>
    <w:p>
      <w:r>
        <w:rPr>
          <w:b/>
        </w:rPr>
        <w:t>E. 12.6</w:t>
      </w:r>
    </w:p>
    <w:p>
      <w:r>
        <w:t>La conclusion tendant à la mise en oeuvre d'une nouvelle expertise doit être rejetée, le dossier étant, comme on l'a vu, suffisamment étayé pour permettre à l'autorité de céans de statuer (sur l'appréciation anticipée des preuves, cf. ATF 130 III 734, consid. 2.2.3).</w:t>
      </w:r>
    </w:p>
    <w:p>
      <w:r>
        <w:rPr>
          <w:b/>
        </w:rPr>
        <w:t>E. 13</w:t>
      </w:r>
    </w:p>
    <w:p>
      <w:r>
        <w:t>Partant, le Tribunal retient, à l'instar de l'OAIE, que l'intéressée est apte à travailler à 100% dans une activité de substitution adaptée depuis le 9 août 2008. Il convient encore de déterminer la perte de gain que la recourante subirait dans l'exercice d'une activité médicalement exigible.</w:t>
      </w:r>
    </w:p>
    <w:p>
      <w:r>
        <w:rPr>
          <w:b/>
        </w:rPr>
        <w:t>E. 14.1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14.2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14.3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14.4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15</w:t>
      </w:r>
    </w:p>
    <w:p>
      <w:r>
        <w:t>La recourante avance que l'OAIE s'est basé à tort sur les données statistiques suisses. Le Tribunal relève cependant que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 En l'espèce, l'autorité inférieure s'est fiée aux données statistiques suisses et non à celles françaises, lesquelles ne présentent pas - faute d'en connaître la méthodologie - la même fiabilité et représentativité que celles disponibles en Suisse (cf. arrêt du Tribunal fédéral I 232/06 du 25 octobre 2006 consid. 4 et arrêt du Tribunal administratif fédéral C- 3053/2006 du 4 septembre 2008 consid. 10.2.2). Ce procédé est donc correct.</w:t>
      </w:r>
    </w:p>
    <w:p>
      <w:r>
        <w:rPr>
          <w:b/>
        </w:rPr>
        <w:t>E. 16.1</w:t>
      </w:r>
    </w:p>
    <w:p>
      <w:r>
        <w:t>In casu, A.________ a cessé totalement son activité professionnelle depuis le 31 juillet 2007 et a déposé une demande de rente AI suisse le 16 décembre 2008. Il s'agit donc de comparer les revenus en fonction de ce qu'ils étaient, ou auraient pu être, au moment de la naissance du droit à la rente, soit au 31 juillet 2008, à la fin du délai de carence d'une année (art. 29 al. 1 LPGA; supra consid. 7). Pour fixer le revenu sans invalidité, il faut donc se baser sur le salaire d'une employée effectuant des activités simples et répétitives dans le domaine de la santé. Selon l'ESS 2008, table A1, niveau 4 (La Vie économique 5-2011), il en résulte un salaire mensuel de Fr. 4'747.-- pour 40h/sem., soit Fr. 4'728.90 pour 41.6h/sem. (temps de travail hebdomadaire dans ce secteur en 2008; tableau B 9.2., la Vie économique 5-2011, p. 90).</w:t>
      </w:r>
    </w:p>
    <w:p>
      <w:r>
        <w:rPr>
          <w:b/>
        </w:rPr>
        <w:t>E. 16.2</w:t>
      </w:r>
    </w:p>
    <w:p>
      <w:r>
        <w:t>Le salaire après invalidité doit également être fixé sur la base de l'ESS 2008. Les activités de substitution proposées par le service médical de l'OAIE, exigibles à 100%, sont des activités plus légères en position alternée, sans port de charges de plus de 10 kg, avec des pauses de 5 minutes toutes les heures, comme par exemple surveillante de parking/musée, vendeuse par correspondance, réparatrice de petits appareils, vendeuse de billet ou encore réceptionniste, standardiste ou comme employé de saisie de données. Dès lors, afin de déterminer le salaire après invalidité, il sied de se baser sur le salaire moyen d'une employée effectuant des activités simples et répétitives, ne nécessitant pas de connaissances spécifiques, dans le domaine de services collectifs et personnels (Fr. 3'815.--), dans le commerce de détail (Fr. 4'031.--), dans le commerce en général (Fr. 4'267.--), ainsi que dans les activités administratives simples (Fr. 4'030.--). Selon l'ESS 2008, table TA1, niveau 4, il en résulte un salaire mensuel moyen de Fr. 4'035.75 pour 40h/sem., soit de Fr. 4'197.20 pour 41.6h/sem. (temps de travail hebdomadaire moyen en 2008; tableau B 9.2., la Vie économique 5-2011, p. 90).</w:t>
      </w:r>
    </w:p>
    <w:p>
      <w:r>
        <w:rPr>
          <w:b/>
        </w:rPr>
        <w:t>E. 16.3</w:t>
      </w:r>
    </w:p>
    <w:p>
      <w:r>
        <w:t>Compte tenu de l'âge de l'assurée (52 ans), de son handicap, ne laissant place qu'à des activités légères, il se justifie d'opérer, à l'instar de l'OAIE, une réduction du salaire d'invalide de 15% étant entendu qu'un abaissement de 25% pour raison d'âge et de handicap est l'abaissement maximal admis par la jurisprudence (ATF 126 V 728 consid. 5). Ainsi, le revenu d'invalide de A.________ se monte à Fr. 3'567.60. La comparaison du salaire avant invalidité de Fr. 4'728.90 avec celui après invalidité de Fr. 3'567.60, fait apparaître une perte de gain de 24.55% ([(4'728.90 -3'567.60) x 100] : 4'728.90), taux insuffisant pour ouvrir le droit à une rente d'invalidité.</w:t>
      </w:r>
    </w:p>
    <w:p>
      <w:r>
        <w:rPr>
          <w:b/>
        </w:rPr>
        <w:t>E. 16.4</w:t>
      </w:r>
    </w:p>
    <w:p>
      <w:r>
        <w:t>Dans ce contexte, 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l'assuré n'ait pas mis en valeur sa capacité résiduelle de travail pour des raisons étrangères à l'invalidité ne relève pas de l'assurance-invalidité, car il s'agit là de facteurs qui ne sont pas liés à l'invalidité et que l'AI n'est pas tenue de prendre en charge (RCC 1991 p. 329 consid. 3c). En effet, lorsqu'il s'agit d'évaluer l'invalidité d'un assuré, il n'y a pas lieu d'examiner si celui-ci peut être placé eu égard aux conditions concrètes du marché du travail, mais uniquement de se demander s'il pouvait encore exploiter sa capacité de travail lorsque les places de travail disponibles correspondent à l'offre de la main d'oeuvre (VSI 1998 p. 296 consid. 3B et réf. cit.). De même, des facteurs tels que la formation professionnelle, l'âge ou un arrêt de travail prolongé, ne constituent pas des circonstances supplémentaires propres à influencer l'étendue de l'invalidité, même s'ils rendent parfois difficile la recherche d'une place et, partant, l'utilisation de la capacité de travail résiduelle (VSI 1999 p. 247 consid. 1 et réf. cit.).</w:t>
      </w:r>
    </w:p>
    <w:p>
      <w:r>
        <w:rPr>
          <w:b/>
        </w:rPr>
        <w:t>E. 17.1</w:t>
      </w:r>
    </w:p>
    <w:p>
      <w:r>
        <w:t>Pour finir, la recourante invoque qu'en tout état de cause il ne lui serait de toute manière plus possible de mettre une éventuelle capacité résiduelle de travail sur un marché équilibré au vu des nombreuses limitations fonctionnelles dues à son état de santé, l'empêchant notamment de se rendre à une éventuelle place de travail ou de rester en position assise prolongée.</w:t>
      </w:r>
    </w:p>
    <w:p>
      <w:r>
        <w:rPr>
          <w:b/>
        </w:rPr>
        <w:t>E. 17.2</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 comme il a déjà été dit (cf. supra consid. 9.4) -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citées). Cela revient à déterminer, dans un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du Tribunal fédéral I 1034/3006 du 6 décembre 2007 consid. 3.3).</w:t>
      </w:r>
    </w:p>
    <w:p>
      <w:r>
        <w:rPr>
          <w:b/>
        </w:rPr>
        <w:t>E. 17.3</w:t>
      </w:r>
    </w:p>
    <w:p>
      <w:r>
        <w:t>En l'espèce, le Tribunal estime qu'au vu des limitations fonctionnelles de la recourante et du fait qu'elle reste capable de conduire son ménage de manière satisfaisante sans aide extérieure, notamment de prendre le bus pour faire ses courses, les arguments de celle-ci quant à son impossibilité de se rendre à une éventuelle place de travail tombent à faux. Eu égard à la jurisprudence précitée, il appert en outre que les activités de substitution proposées par l'OAIE ne peuvent en aucun cas être considérées comme irréalistes dans le cas d'espèce. Au demeurant, comme exposé supra consid. 16.3, l'autorité intimée a tenu compte de manière appropriée des effets des handicaps de la recourante en lui concédant un abattement de 15% sur le salaire statistique après invalidité. Dès lors, le Tribunal estime que la recourante reste capable de mettre à profit sa capacité résiduelle de travail sur un marché équilibré.</w:t>
      </w:r>
    </w:p>
    <w:p>
      <w:r>
        <w:rPr>
          <w:b/>
        </w:rPr>
        <w:t>E. 18</w:t>
      </w:r>
    </w:p>
    <w:p>
      <w:r>
        <w:t>Au vu de ce qui précède, le recours du 4 janvier 2010 doit être rejeté et la décision du 12 novembre 2009 de l'autorité inférieure confirmée.</w:t>
      </w:r>
    </w:p>
    <w:p>
      <w:r>
        <w:rPr>
          <w:b/>
        </w:rPr>
        <w:t>E. 19</w:t>
      </w:r>
    </w:p>
    <w:p>
      <w:r>
        <w:t>Les frais de procédure, fixés à Fr. 300.--, sont mis à la charge de la recourante (art. 63 al. 1 PA, applicable par le truchement de l'art. 37 LTAF). Ils sont compensés par l'avance de frais du même montant dont elle s'est acquittée au cours de l'instruction. Vu l'issue du litige, il n'est pas alloué de dépens (art. 7 al. 1 a contrario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