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C-2185/2009 vom 3. November 2009</w:t>
      </w:r>
    </w:p>
    <w:p>
      <w:r>
        <w:t>Bundesverwaltungsgericht, 2009-11-03, FR</w:t>
      </w:r>
    </w:p>
    <w:p>
      <w:r>
        <w:rPr>
          <w:b/>
        </w:rPr>
        <w:t xml:space="preserve">Quelle: </w:t>
      </w:r>
      <w:r>
        <w:t>https://mcp.opencaselaw.ch/entscheid/bvger_C-2185_2009</w:t>
      </w:r>
    </w:p>
    <w:p>
      <w:r>
        <w:t>FR: TAF C-2185/2009 du 3 novembre 2009</w:t>
      </w:r>
    </w:p>
    <w:p>
      <w:r>
        <w:t>IT: TAF C-2185/2009 del 3 novembre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Les recourants ont qualité pour recourir (art. 48 al. 1 PA). Présenté dans la forme et les délais prescrits par la loi, leur recours est recevable (cf. art. 50 et 52 PA).</w:t>
      </w:r>
    </w:p>
    <w:p>
      <w:r>
        <w:rPr>
          <w:b/>
        </w:rPr>
        <w:t>E. 2</w:t>
      </w:r>
    </w:p>
    <w:p>
      <w:r>
        <w:t>Les recourants peuvent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C-3015/2008 du 22 mai 2009 consid. 4 et 5).</w:t>
      </w:r>
    </w:p>
    <w:p>
      <w:r>
        <w:rPr>
          <w:b/>
        </w:rPr>
        <w:t>E. 6</w:t>
      </w:r>
    </w:p>
    <w:p>
      <w:r>
        <w:t>L'exigence des moyens de subsistance suffisants posée à l'art. 5 par. 1 let. c du code frontières Schengen y est définie à l'art. 5 par. 3, lequel dispose que l'appréciation des moyens de subsistance peut se fonder sur la possession d'argent liquide, de chèques de voyage et de cartes de crédit; de même, lorsqu'elles sont prévues par le droit national, les déclarations de prise en charge et les lettres de garantie peuvent aussi constituer une preuve de moyens de subsistance suffisants. Le droit suisse des étrangers prévoit expressément de telles garanties aux art. 2 al. 2 et 7 à 11 OEV. Enfin, en référence à l'art. 5 du code frontières Schengen, les ICC définissent quels justificatifs sont propres à démontrer l'existence de moyens financiers suffisants (C 326 p. 11).</w:t>
      </w:r>
    </w:p>
    <w:p>
      <w:r>
        <w:rPr>
          <w:b/>
        </w:rPr>
        <w:t>E. 7</w:t>
      </w:r>
    </w:p>
    <w:p>
      <w:r>
        <w:t>Le Règlement (CE) no 539/2001 du Conseil du 15 mars 2001 (JO L 81 du 21 mars 2001, p. 1-7) différencie, en son art. 1 par. 1 et 2, les ressortissants des Etats tiers selon qu'ils sont soumis ou non à l'obligation du visa. En tant que ressortissant dominicain, C._______ est soumis à l'obligation du visa.</w:t>
      </w:r>
    </w:p>
    <w:p>
      <w:r>
        <w:rPr>
          <w:b/>
        </w:rPr>
        <w:t>E. 8.1</w:t>
      </w:r>
    </w:p>
    <w:p>
      <w:r>
        <w:t>Dans la décision attaquée, l'ODM a refusé d'autoriser le prénommé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 est disposé à quitter l'Espace Schengen à l'échéance de son séjour ou s'il apparaît, au contraire, qu'il cherche à pénétrer et à s'établir dans le territoire des Etats membres sous le couvert d'un visa pour visite familiale.</w:t>
      </w:r>
    </w:p>
    <w:p>
      <w:r>
        <w:rPr>
          <w:b/>
        </w:rPr>
        <w:t>E. 8.2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8.3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8.4</w:t>
      </w:r>
    </w:p>
    <w:p>
      <w:r>
        <w:t>A ce sujet, il sied de relever que l'économie de la République dominicaine, malgré une croissance forte de son produit intérieur brut (PIB) au cours de ces dernières années, atteignant même un sommet en 2006 avec 10.7 %, reste fragile et très dépendante du secteur du tourisme. On ne saurait en outre perdre de vue que, malgré ce fort taux de croissance, il demeure une différence importante de niveau de vie entre la Suisse et la République dominicaine. Pour preuve, le PIB par habitant s'établissait en 2008 à 4'626 US$, soit à un niveau plus de dix fois inférieur à celui de la Suisse (source: site internet www.auswaertiges-amt.de &gt; Länder, Reisen und Sicherheit &gt; Alle Länder A-Z &gt; Dominikanische Republik &gt; Wirtschaft; état: février 2009; consulté le 16 octobre 2009).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 ce qui est le cas en l'espèce.</w:t>
      </w:r>
    </w:p>
    <w:p>
      <w:r>
        <w:rPr>
          <w:b/>
        </w:rPr>
        <w:t>E. 8.5</w:t>
      </w:r>
    </w:p>
    <w:p>
      <w:r>
        <w:t>Toutefois, la seule situation dans le pays d'origine du requérant ne suffit pas à conclure à l'absence de garantie quant à son retour à l'issue du séjour, toutes les particularités du cas d'espèce devant être prises en considération.</w:t>
      </w:r>
    </w:p>
    <w:p>
      <w:r>
        <w:rPr>
          <w:b/>
        </w:rPr>
        <w:t>E. 9</w:t>
      </w:r>
    </w:p>
    <w:p>
      <w:r>
        <w:t>En l'occurrence, sans pour autant minimiser les raisons d'ordre affectif qui motivent sa demande, le Tribunal ne saurait admettre, au vu de l'ensemble des éléments du dossier, que le retour de C._______ en République dominicaine au terme de l'autorisation demandée puisse être considéré comme suffisamment garanti. Il ressort en effet de l'ensemble des pièces du dossier que le prénommé est âgé de vingt-cinq ans, célibataire et sans charge de famille, de sorte qu'il serait à même de se créer une nouvelle existence hors de sa patrie, sans que cela n'entraîne pour lui de difficultés sur le plan familial. Même si l'invité possède encore de la famille (en particulier une soeur) dans son pays d'origine et s'il convient d'admettre qu'un tel lien peut, dans une certaine mesure, inciter une personne à retourner dans le pays où elle réside au terme du séjour envisagé en Suisse, il ne saurait, dans le contexte socio-économique dans lequel se trouve la République dominicaine, suffire toutefois, à lui seul, à garantir le retour de l'intéressé dans cet Etat, d'autant moins que son père, son frère et deux de ses soeurs vivent en Suisse et que l'éventualité que le requérant ne tente de demeurer auprès d'eux ne peut être totalement exclue (cf. lettre non datée donnant suite à la demande de renseignements de l'OCP du 21 janvier 2009). Le fait que C._______ se soit déjà rendu en Floride et à Porto Rico et qu'il ait regagné sa patrie ne saurait modifier cette appréciation. Sur un autre plan, le fait que ce dernier soit étudiant universitaire ne représente pas d'avantage un facteur déterminant offrant l'assurance que son départ de Suisse interviendra dans les délais prévus. En effet, le prénommé pourrait également être tenté de poursuivre ses études en Suisse, où réside notamment son père, comme déjà précisé ci-dessus. Dans ce contexte, il ne faut pas perdre de vue que les conditions prévalant en Suisse, tant d'une manière générale qu'en ce qui concerne les possibilités d'étudier, sont sensiblement plus favorables que celles que connaissent actuellement les habitants de la République dominicaine et que cette différence peut s'avérer décisive lorsqu'une personne prend la décision de quitter son pays. Au vu de ce qui précède, la question de savoir si l'invité disposerait des moyens suffisants pour subvenir à ses besoins pendant son séjour sur territoire helvétique peut rester indécise, étant précisé qu'il existe un sérieux doute à cet égard. En effet, il ressort des renseignements fournis par la représentation suisse à Saint-Domingue que l'intéressé avait indiqué, dans sa demande de visa du 1er février 2008, que son père n'avait pas les ressources financières pour garantir son séjour, de sorte qu'il avait été invité par un tiers. En outre, dans sa demande de renouvellement de son autorisation de séjour du 3 avril 2009, l'invitant a déclaré être sans emploi. Par surabondance, il sied de relever qu'un refus d'autorisation d'entrée prononcé par les autorités helvétiques n'a pas pour conséquence d'empêcher l'invité de maintenir des liens avec son père en Suisse, ceux-ci pouvant tout aussi bien se rencontrer en République dominicaine, comme ils l'ont d'ailleurs déjà fait par le passé (cf. lettre non datée précitée), nonobstant les inconvénients d'ordre pratique ou de convenance personnelle que cela pourrait engendrer. Les recourants ont certes insisté sur le fait que l'intéressé viendrait en Suisse uniquement pour une visite familiale et n'entendait pas y rester à demeure. Cependant, ces déclarations ne sauraient suffire à elles seules pour garantir le retour du requérant dans sa patrie. Au demeurant, les assurances données quant à l'accueil et à la prise en charge des frais de séjour ne sont, en tant que telles, pas de nature à empêcher un ressortissant étranger, une fois sur le territoire helvétique, d'entreprendre des démarches administratives en vue d'y prolonger son séjour. L'expérience a en effet démontré à de nombreuses reprises que les déclarations d'intention formulées quant à la sortie ponctuelle de la personne invitée à l'échéance du visa, de même que les garanties financières offertes par l'hôte, ne suffisaient pas non plus à garantir le départ d'un ressortissant étranger dans les délais prévus, ces dernières n'emportant aucun effet juridique (cf. Jurisprudence des autorités administratives de la Confédération [JAAC] 57.24, jurisprudence confirmée à de nombreuses reprises, en particulier dans l'arrêt du Tribunal administratif fédéral C-4125/2008 du 11 juin 2009 consid. 8 par. 6). A ce propos, il sied de souligner que le refus d'une autorisation d'entrée ne remet nullement en cause la bonne foi des personnes qui, résidant régulièrement en Suisse, ont invité un tiers domicilié à l'étranger pour un séjour touristique. Au vu de l'ensemble des éléments de la cause, le Tribunal estime qu'il ne saurait être reproché à l'ODM d'avoir considéré que le départ de C._______ à l'échéance du visa requis n'était pas suffisamment assuré et, partant, d'avoir refusé la délivrance d'une autorisation d'entrée en sa faveur.</w:t>
      </w:r>
    </w:p>
    <w:p>
      <w:r>
        <w:rPr>
          <w:b/>
        </w:rPr>
        <w:t>E. 10</w:t>
      </w:r>
    </w:p>
    <w:p>
      <w:r>
        <w:t>A supposer que les recourants reprochent implicitement à l'autorité intimée d'avoir contrevenu aux divers principes énoncés à la fin de leur pourvoi daté du 2 avril 2009, il convient tout au plus d'observer que, s'agissant du grief de l'inégalité de traitement, le TAF se trouve dans l'impossibilité d'en apprécier son bien-fondé, dès lors que les invitants ne lui ont pas communiqué les cas auxquels ils se réfèrent. Or, il appartient à l'administré, lorsqu'il se prévaut du droit à l'égalité de traitement, d'étayer ses affirmations et de donner les renseignements permettant de vérifier ses allégations. Le Tribunal souligne cependant qu'en matière de délivrance d'autorisations d'entrée en Suisse, les spécificités de la cause, en particulier la situation personnelle de l'invité (soit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Au demeurant, il sied de relever que nul ne saurait invoquer le principe d'égalité de traitement pour bénéficier d'une faveur illégalement accordée à un tiers, en particulier lorsque rien ne permet de penser que l'autorité compétente persistera dans sa pratique illégale, ainsi que le Tribunal fédéral a eu l'occasion de le préciser (cf. ATF 134 V 34 consid. 9, 127 II 113 consid. 9). Quant au grief tiré de la violation du principe de la liberté de mouvement, celui-ci doit également être écarté, puisque l'intéressé ne peut se prévaloir d'aucun droit à l'obtention d'un visa d'entrée en Suisse, comme il a été exposé plus haut. De même, l'argument des invitants selon lequel le refus d'octroi d'un visa en faveur du requérant porterait atteinte au principe de proportionnalité n'est pas pertinent. En effet, dès lors que la sortie de Suisse de l'invité à l'échéance du visa n'apparaît pas suffisamment garantie au vu des considérations émises ci-avant, la décision querellée constitue une mesure adéquate pour tenir compte de l'évolution socio-démographique de la Suisse (cf. art. 3 al. 3 de la loi fédérale sur les étrangers du 16 décembre 2005 [LEtr, 142.20]). Cela étant, les griefs invoqués implicitement par les recourants doivent être écartés.</w:t>
      </w:r>
    </w:p>
    <w:p>
      <w:r>
        <w:rPr>
          <w:b/>
        </w:rPr>
        <w:t>E. 11</w:t>
      </w:r>
    </w:p>
    <w:p>
      <w:r>
        <w:t>Il ressort de ce qui précède que la décision de l'ODM du 11 mars 2009 est conforme au droit. En conséquence, le recours est rejeté. Vu l'issue de la cause, il y a lieu de mettre les frais de procédure à la charge des recourants,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