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C-2184/2011 vom 15. November 2013</w:t>
      </w:r>
    </w:p>
    <w:p>
      <w:r>
        <w:t>Bundesverwaltungsgericht, 2013-11-15, IT</w:t>
      </w:r>
    </w:p>
    <w:p>
      <w:r>
        <w:rPr>
          <w:b/>
        </w:rPr>
        <w:t xml:space="preserve">Quelle: </w:t>
      </w:r>
      <w:r>
        <w:t>https://mcp.opencaselaw.ch/entscheid/bvger_C-2184_2011</w:t>
      </w:r>
    </w:p>
    <w:p>
      <w:r>
        <w:t>FR: TAF C-2184/2011 du 15 novembre 2013</w:t>
      </w:r>
    </w:p>
    <w:p>
      <w:r>
        <w:t>IT: TAF C-2184/2011 del 15 novembre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 Per conseguenza, questo Tribunale è competente a pronunciare il presente giudizio.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Per quanto attiene alla competenza dell'UAIE a pronunciare la soppressione della rendita nell'ambito della procedura di revisione promossa dall'Ufficio AI del Cantone D._______ nel mese di dicembre del 2006, questo Tribunale rileva che, di principio, l'Ufficio competente (a ricevere ed esaminare una domanda) è quello del Cantone di domicilio dell'assicurato al momento della richiesta delle prestazioni. Il Consiglio federale stabilisce la competenza nei casi speciali (art. 55 cvp. 1 LAI). Giusta l'art. 40 cpv. 1 lett. b OAI (nella versione in vigore fino al 31 dicembre 2011), l'Ufficio AI per gli assicurati residenti all'estero è competente, fatto salvo il capoverso 2, se gli assicurati sono domiciliati all'estero. Inoltre, ai sensi dell'art. 88 cpv. 1 OAI, la procedura di revisione è avviata dall'Ufficio AI che alla data dell'inoltro della domanda di revisione o di riesame è competente d'ufficio ai sensi dell'art. 40 OAI. L'Ufficio AI competente al momento della registrazione della domanda lo rimane durante tutta la procedura (art. 40 cpv. 3 OAI, nella versione in vigore fino al 31 dicembre 2011).</w:t>
      </w:r>
    </w:p>
    <w:p>
      <w:r>
        <w:rPr>
          <w:b/>
        </w:rPr>
        <w:t>E. 2.2</w:t>
      </w:r>
    </w:p>
    <w:p>
      <w:r>
        <w:t>Secondo giurisprudenza, di regola, non avviene alcun cambiamento dell'Ufficio AI durante la procedura. Tuttavia, se (durante la procedura) un assicurato (domiciliato in Svizzera) si trasferisce all'estero, l'incarto viene trasmesso all'Ufficio AI per gli assicurati residenti all'estero. Prima della trasmissione dell'incarto, l'Ufficio AI del Cantone di residenza deve comunque effettuare e concludere l'accertamento dei fatti (concernenti il diritto ad una prestazione d'invalidità) in ambito nazionale. Il cambiamento dell'Ufficio AI dopo l'emanazione del progetto di decisione e prima (della pronuncia) della decisione sulla domanda di rendita deve essere considerato contrario alla legge (v. l'art. 40 cpv. 3 OAI, nella versione in vigore fino al 31 dicembre 2011). In particolare, il trasferimento della competenza all'Ufficio AI per gli assicurati residenti all'estero prima della crescita in giudicato della decisione, appare ammissibile solo dopo il respingimento (della richiesta di) rinvio degli atti di causa all'Ufficio AI cantonale per ulteriori accertamenti e emanazione di una nuova decisione. La decisione di un Ufficio AI (territorialmente) incompetente non è di principio nulla. È possibile rinunciare, per motivi di economia processuale, all'annullamento della decisione di un Ufficio AI (territorialmente) incompetente e alla trasmissione della causa all'Ufficio AI (territorialmente) competente allorquando l'eccezione di competenza non è stata sollevata e la causa può essere decisa nel merito sulla base degli atti (v. la sentenza del Tribunale federale I 232/03 del 22 gennaio 2004 consid. 3.1.2, 3.1.3, 3.3.1, 3.3.2 e 4.1).</w:t>
      </w:r>
    </w:p>
    <w:p>
      <w:r>
        <w:rPr>
          <w:b/>
        </w:rPr>
        <w:t>E. 2.3</w:t>
      </w:r>
    </w:p>
    <w:p>
      <w:r>
        <w:t>Ora, al momento in cui è stata iniziata la procedura di revisione, mediante l'invio, il 14 dicembre 2006, alla ricorrente del questionario per la revisione della rendita AI (doc. 4; v., sulla questione, la sentenza del Tribunale federale 9C_572/2010 del 25 marzo 2011 consid. 2.3), la medesima era domiciliata (dal 13 aprile 2005) a D._______ (v. doc. 2). Il 2 marzo 2010, l'insorgente ha segnalato che si sarebbe trasferita in Spagna (doc. 46; v. anche l'attestazione del 10 marzo 2010 dell'Ufficio della popolazione del Cantone D._______, secondo cui l'interessata sarebbe partita per la Spagna il 15 marzo 2010 [doc. 48]). La procedura della domanda di revisione è comunque stata istruita e conclusa dall'Ufficio AI del Cantone D._______ (v., in particolare, la richiesta alla G._______ di sottoporre l'assicurata ad una perizia medica [doc. 35], la comunicazione all'interessata della necessità di sottoporsi ad un accertamento medico [doc. 37], la perizia pluridisciplinare trasmessa a detto ufficio [doc. 57] e la richiesta di valutazione medica al proprio servizio medico [doc. 59]). Il 1° ottobre 2010, l'UAIE ha chiesto all'Ufficio AI del Cantone D._______ di voler trasmettere gli atti di causa dal momento che l'assicurata risiedeva all'estero (doc. 12). Da una nota interna dell'autorità inferiore del 23 novembre 2010 risulta che l'Ufficio AI del Cantone D._______ stava effettuando l'istruttoria della domanda di revisione e che gli atti sarebbero stati trasmessi una volta conclusa la procedura di revisione (l'UAIE ha peraltro precisato che la revisione della rendita sarebbe stata esperita dall'Ufficio AI del Cantone D._______; doc. 14). L'Ufficio AI del Cantone D._______ ha poi notificato, il 21 gennaio 2011, il progetto di decisione (doc. 60). La decisione del 22 marzo 2011 è però stata resa dall'UAIE (doc. 67). Nel caso in esame, è tuttavia possibile prescindere dall'annullamento della decisione del 22 marzo 2011, l'insorgente non avendo contestato, in sede di ricorso, la competenza dell'UAIE a pronunciare la decisione del 22 marzo 2011 (v. doc. TAF 1, 3, 9, 14 e 16) e gli atti di causa permettendo a questo Tribunale, per i motivi di cui si dirà ai considerandi 9 a 11 del presente giudizio, di statuire sul merito delle condizioni per una revisione della rendita.</w:t>
      </w:r>
    </w:p>
    <w:p>
      <w:r>
        <w:rPr>
          <w:b/>
        </w:rPr>
        <w:t>E. 2.4</w:t>
      </w:r>
    </w:p>
    <w:p>
      <w:r>
        <w:t>Peraltro, secondo l'art. 40 cpv. 3 OAI, nella versione in vigore dal 1° gennaio 2012, l'Ufficio AI competente al momento della registrazione della domanda lo rimane durante tutta la procedura, con riserva dei capoversi 2bis - 2quater. In particolare, ai sensi dell'art. 40 cpv. 2quater OAI (nella versione in vigore dal 1° gennaio 2012), se, durante la procedura, un assicurato domiciliato in Svizzera trasferisce il suo domicilio all'estero, la competenza passa all'Ufficio AI per gli assicurati residenti all'estero. In siffatte circostanze, un annullamento della decisione del 22 marzo 2011 e un rinvio degli atti di causa all'UAIE affinché lo stesso valuti la propria competenza a pronunciare la decisione di revisione costituirebbe in ogni caso, tenuto conto anche delle nuove disposizioni entrate in vigore il 1° gennaio 2012, una vana formalità, l'UAIE essendo competente, a seguito di una sentenza di rinvio di questo Tribunale, ad esaminare la domanda di revisione in questione e, conseguentemente, anche a decidere la soppressione della rendita d'invalidità precedentemente accordata.</w:t>
      </w:r>
    </w:p>
    <w:p>
      <w:r>
        <w:rPr>
          <w:b/>
        </w:rPr>
        <w:t>E. 3.1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3.3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3.4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4.1</w:t>
      </w:r>
    </w:p>
    <w:p>
      <w:r>
        <w:t>Giusta l'art. 33a cpv. 1 PA, applicabile per rimando dell'art. 37 LTAF, il procedimento si svolge in una delle quattro lingue ufficiali (tedesco, francese, italiano, romancio), di regola nella lingua in cui le parti hanno presentato o presenterebbero le loro conclusioni. Nei procedimenti su ricorso è determinante la lingua della decisione impugnata (art. 33a cpv. 2 prima frase PA). Se le parti utilizzano un'altra lingua ufficiale, il procedimento può svolgersi in tale lingua (art. 33a cpv. 2 seconda frase PA).</w:t>
      </w:r>
    </w:p>
    <w:p>
      <w:r>
        <w:rPr>
          <w:b/>
        </w:rPr>
        <w:t>E. 4.2</w:t>
      </w:r>
    </w:p>
    <w:p>
      <w:r>
        <w:t>Ai sensi dell'art. 48 cpv. 4 del regolamento (CEE) n. 1408/71 (a contrario), la persona che risiede in uno Stato membro della Comunità europea può presentare dinanzi al Tribunale amministrativo federale degli atti scritti o altri documenti (afferenti ad una richiesta di una prestazione d'invalidità svizzera) redatti in una lingua ufficiale di uno Stato membro.</w:t>
      </w:r>
    </w:p>
    <w:p>
      <w:r>
        <w:rPr>
          <w:b/>
        </w:rPr>
        <w:t>E. 4.3</w:t>
      </w:r>
    </w:p>
    <w:p>
      <w:r>
        <w:t>Nell'ambito della presente procedura di revisione, occorre rilevare che l'Ufficio AI del Cantone D._______ era compente per l'esame del diritto alla rendita d'invalidità. Ciò premesso, la lingua ufficiale dell'Ufficio AI del Cantone D._______ - che peraltro non fa parte dell'amministrazione federale e dispone di una certa autonomia riguardo alla sua organizzazione - è il tedesco (v. ...) di modo che detta autorità poteva rivolgersi alla ricorrente in lingua tedesca nonché rendere la decisione del 22 marzo 2011 (decisione che è poi stata notificata dall'UAIE) in tedesco (v., sulla questione, sentenza del Tribunale federale 9C_59/2007 del 30 gennaio 2008 consid. 3 e DTF 108 V 208). L'insorgente è, tuttavia, cittadina spagnola (v. doc. 1 pag. 88) e risiede in Spagna dal marzo del 2010 (v. doc. 48). La stessa ha quindi la facoltà, nell'ambito di una procedura afferente ad una prestazione dell'assicurazione svizzera per l'invalidità, di presentare dinanzi al Tribunale amministrativo federale degli atti scritti e dei documenti redatti in lingua spagnola (art. 48 cpv. 4 del regolamento [CEE] n. 1408/71 [a contrario]). Peraltro, ritenuto che i procedimenti dinanzi al Tribunale amministrativo federale si svolgono in una delle lingue ufficiali e che nel gravame la ricorrente ha chiesto di ricevere la corrispondenza in lingua italiana, l'italiano ha costituito la lingua della procedura ricorsuale e si giustifica altresì di redigere la presente sentenza in lingua italiana. Per conseguenza, la proposta dell'Ufficio AI del Cantone D._______ di voler procedere alla traduzione (in lingua tedesca) del ricorso e dei documenti medici (è in particolare fatto riferimento all'art. 33a cpv. 3 PA; v. la presa di posizione del 24 agosto 2011 [doc. TAF 1]) non si giustifica. L'autorità inferiore non ha peraltro ritenuto di dover procedere essa stessa ad una traduzione dei menzionati atti all'indirizzo dell'Ufficio AI del Cantone D._______.</w:t>
      </w:r>
    </w:p>
    <w:p>
      <w:r>
        <w:rPr>
          <w:b/>
        </w:rPr>
        <w:t>E. 5.1</w:t>
      </w:r>
    </w:p>
    <w:p>
      <w:r>
        <w:t>Secondo l'art. 2 LPGA, le disposizioni della legge stessa sono applicabili alle assicurazioni sociali disciplinate dalla legislazione federale, se e per quanto le singole leggi sulle assicurazioni sociali lo prevedano.</w:t>
      </w:r>
    </w:p>
    <w:p>
      <w:r>
        <w:rPr>
          <w:b/>
        </w:rPr>
        <w:t>E. 5.2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(cfr. DTF 130 V 1 consid. 3.2 per quanto concerne le disposizioni formali della LPGA, immediatamente applicabili con la loro entrata in vigore). Peraltro, e per l'esame dell'(eventuale) riduzione o soppressione della rendita d'invalidità, l'applicazione delle nuove norme della 5a revisione della LAI per il periodo dal 1° gennaio 2008 al 22 marzo 2011 (data della decisione impugnata) non avrebbe alcuna incidenza sull'esito delle questioni sottoposte nel caso concreto all'esame di questo Tribunale (cfr. sentenza del Tribunale federale 9C_942/2009 del 15 marzo 2010 consid. 3.1; cfr. pure sentenza del Tribunale amministrativo federale C-718/2011 del 21 ottobre 2013 consid. 3.2). Pertanto, e salvo indicazione contraria, di seguito è fatto riferimento alle norme in vigore fino al 31 dicembre 2007, fermo restando che l'art. 17 LPGA e gli art. 87, 88a e 88bis OAI concernenti la revisione di una rendita d'invalidità non hanno subito modifiche con l'entrata in vigore della 5a revisione della LAI.</w:t>
      </w:r>
    </w:p>
    <w:p>
      <w:r>
        <w:rPr>
          <w:b/>
        </w:rPr>
        <w:t>E. 5.3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7.3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7.4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Per contro, modifiche nei soli fattori statistici non sono riconducibili a un cambiamento nel contesto concreto della persona assicurata, ma configurano unicamente dei cambiamenti esterni che non riflettono la situazione personale di quest'ultima (DTF 133 V 545 consid. 7.1).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 essere esclusa (cfr. sentenza del Tribunale federale 9C_696/2007 del 9 novembre 2009 consid. 5.1 ss. nonché relativi riferimenti). Irrilevante è pure una diversa valutazione di una fattispecie restata sostanzialmente immutata (DTF 112 V 371 consid. 2b).</w:t>
      </w:r>
    </w:p>
    <w:p>
      <w:r>
        <w:rPr>
          <w:b/>
        </w:rPr>
        <w:t>E. 7.5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l'11 settembre 1998, data della decisione dell'UAIE mediante la quale è stata accordata la mezza rendita d'invalidità, e il 22 marzo 2011,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Questo Tribunale rileva che l'11 settembre 1998, momento in cui è stata accordata una mezza rendita d'invalidità a decorrere dal 1° marzo 1998, è stato rilevato, in particolare sulla base della perizia pluridisciplinare del gennaio 1998 della C._______ (doc. 1 pag. 28), che la ricorrente era affetta segnatamente da dolori alle ginocchia con artrosi al ginocchio sinistro e lievi alterazioni degenerative al ginocchio destro, coxartrosi bilaterale, lieve sindrome cervicovertebrale con disturbo di postura ed alterazioni degenerative (osteocondrosi in C5-C6 e C6-C7), sindrome lombovertebrale moderata con disturbo di postura ed alterazioni degenerative (osteocondrosi L3-L5), episodio depressivo reattivo moderato con sindrome somatica ed obesità.</w:t>
      </w:r>
    </w:p>
    <w:p>
      <w:r>
        <w:rPr>
          <w:b/>
        </w:rPr>
        <w:t>E. 9.2</w:t>
      </w:r>
    </w:p>
    <w:p>
      <w:r>
        <w:t>Nel dicembre del 2006, l'Ufficio AI del Cantone D._______ ha avviato la procedura di revisione della rendita (doc. 4). Secondo quanto indicato dal rapporto peritale del giugno 2009 (doc. 32), l'insorgente soffriva segnatamente di sindrome del dolore cronico con dolori all'anca destra in stato dopo intervento per protesi e artrosi all'anca sinistra, gonartrosi bilaterale, disturbo da dolore somatoforme con impedimenti significativi alla riabilitazione sociale, disturbo ansioso-depressivo misto (F 41.2 secondo l'ICD 10), sindrome cervicovertebrale e lombovertebrale (osteocondrosi L3-S1, spondiloartosi L4-L5 e L5-S1). I periti hanno ritenuto che, dal profilo reumatologico non era possibile pronunciarsi sulla residua capacità lavorativa. Hanno postulato la necessità di ulteriori accertamenti medici, segnatamente in merito ai dolori all'anca destra con impossibilità di caricare la gamba ed alla presenza di una sovrapposizione psicologica (dei disturbi) con convinzione di disabilità e atteggiamento dimostrativo.</w:t>
      </w:r>
    </w:p>
    <w:p>
      <w:r>
        <w:rPr>
          <w:b/>
        </w:rPr>
        <w:t>E. 9.3.1</w:t>
      </w:r>
    </w:p>
    <w:p>
      <w:r>
        <w:t>A seguito delle risultanze del menzionato rapporto peritale, nell'agosto del 2009, l'Ufficio AI del Cantone D._______ ha chiesto alla G._______ di sottoporre la ricorrente ad una perizia medica pluridisciplinare (doc. 35).</w:t>
      </w:r>
    </w:p>
    <w:p>
      <w:r>
        <w:rPr>
          <w:b/>
        </w:rPr>
        <w:t>E. 9.3.2</w:t>
      </w:r>
    </w:p>
    <w:p>
      <w:r>
        <w:t>Nella perizia pluridisciplinare del 2 dicembre 2010 della G._______ (doc. 57) - fondata sul consulto ortopedico del dott. I._______ (v. pag. 6) e sul consulto psichiatrico del dott. J._______ (v. pag. 26) - i periti hanno esposto la diagnosi segnatamente di dolori alle articolazioni dell'anca con lieve limitazione funzionale e stato dopo intervento per protesi all'anca destra e coxartrosi all'anca sinistra, dolori alle articolazioni del ginocchio con gonartrosi bilaterale senza limitazione funzionale e dolori alla colonna lombare con moderate alterazioni degenerative senza limitazione funzionale. L'assicurata presenta altresì accentuazione di tratti di personalità (v. pag. 3). Detti medici hanno ritenuto di poter ravvisare (rispetto al quadro clinico esistente nel 1998 e nel 2009) un miglioramento dello stato di salute dell'interessata e, conseguentemente, della sua capacità al lavoro. I periti hanno in particolare rilevato che l'assicurata lamenta dolori alle anche, a destra più che a sinistra, dolori alle ginocchia, gonfiori con dolori alle mani ed ai piedi con crampi occasionali alle dita e dolori alla colonna lombare senza irradiazione alle gambe (v. pag. 20). Hanno osservato che l'esame clinico e gli esami radiologici mostrano segnatamente una mobilità dell'anca destra pressoché libera (v. pag. 22; con protesi correttamente posizionata e senza segni di allentamento [v. pag. 21]), dolori all'anca sinistra spiegabili con una deformità congenita al collo del femore e correlati ad alterazioni degenerative da lievi a moderate (v. pag. 23), artrosi pronunciata al ginocchio sinistro, mobilità delle ginocchia libera (v. pag. 23), alterazioni degenerative moderate alla colonna lombare (osteofiti in L3-L4 e retrolistesi in L4-L5 [v. pag. 21]), mobilità della colonna vertebrale libera (v. pag. 23) e mani senza anomalie (v. pag. 23; assenza di gonfiori e mobilità e forza normali [v. pag. 21]). Hanno constatato che i rapporti peritali precedenti (quello del 1998 e del 2009) avevano già oggettivato la presenza di una significativa sovrapposizione (psicologica dei disturbi) nell'ambito di una problematica di stess psicosociale con convinzione di dolore e di disabilità. Detti rapporti avevano evidenziato anche una gonartrosi ed una coxartrosi sinistra, patologie che continuano a sussistere nella misura (allora) descritta. Tuttavia (rispetto al quadro clinico esistente nel 1998 e nel 2009), la gamba (destra) può essere caricata completamente, sussiste una mobilità libera dell'articolazione dell'anca (destra) e del ginocchio (destro) e può essere escluso un allentamento della protesi (dell'anca destra). I dolori alla colonna lombare ed alle mani sono piuttosto lievi, non comportano alcuna limitazione funzionale e sono pertanto trascurabili (v. pag. 24). I periti hanno altresì segnalato che l'assicurata è una donna emotivamente aperta, spontanea e determinata, ha un atteggiamento collaborante, presenta un orientamento adeguato, voce ferma, gestualità vivace, pensiero corretto, non mostra alcun atteggiamento dimostrativo verso il dolore e neppure segni di ansia, coazione, delirio, allucinazioni o disturbi psicopatologici e non si lamenta delle sue condizioni psichiche (v. pag. 30). Hanno ravvisato, rispetto al quadro clinico esistente nel 1998 e nel 2009, un miglioramento dello stato di salute psichico dell'assicurata, non sussistendo alcun disturbo affettivo, alcun disturbo d'ansia, alcun disturbo da dolore somatoforme ed alcun disturbo di personalità. Secondo detti medici, l'assunzione continua di un farmaco antidepressivo ("...") ha comportato verosimilmente una stabilizzazione dell'umore (v. pag. 35). In conclusione, i periti hanno osservato che, dal punto di vista psichiatrico, non vi è alcuna diminuzione della capacità lavorativa (v. pag. 35). Dal punto di vista reumatologico, hanno ritenuto che la precedente attività di addetta alle pulizie non è esigibile a far tempo da (luglio del) 2007 (data dell'intervento di protesi all'anca destra [v. pag. 11]), ma che un lavoro leggero nella misura di una giornata completa è esigibile a decorrere da dicembre del 2010 (data della perizia pluridisciplinare; v. pag. 25 e referto di valutazione della capacità funzionale pag. 40).</w:t>
      </w:r>
    </w:p>
    <w:p>
      <w:r>
        <w:rPr>
          <w:b/>
        </w:rPr>
        <w:t>E. 9.4</w:t>
      </w:r>
    </w:p>
    <w:p>
      <w:r>
        <w:t>Questo Tribunale osserva che la perizia pluridisciplinare del dicembre 2010 della G._______ si fonda su informazioni fornite dalla persona esaminata e dai medici curanti, sull'esame del quadro clinico e del comportamento della ricorrente, sulle risultanze della visita dell'insorgente nonché sulla documentazione medica agli atti. Il rapporto di perizia comporta un'introduzione, l'anamnesi, informazioni tratte dall'incarto, indicazioni della peritanda, la diagnosi nonché la discussione. Tale perizia può pertanto essere considerata un mezzo probatorio idoneo per la valutazione dello stato di salute della ricorrente e dell'esigibilità dell'esercizio di un'attività sostitutiva adeguata nel periodo determinante. In particolare, e sulla base della documentazione medica agli atti, non sussistono in effetti elementi per scostarsi dalla valutazione peritale in merito al miglioramento dello stato di salute dell'insorgente, rispetto al quadro clinico esistente nel 1998 e nel 2009, sia dal profilo psichico, la medesima non soffrendo più di alcun disturbo, sia dal profilo somatico, per quanto attiene ai problemi reumatologici di cui la stessa soffre.</w:t>
      </w:r>
    </w:p>
    <w:p>
      <w:r>
        <w:rPr>
          <w:b/>
        </w:rPr>
        <w:t>E. 9.5</w:t>
      </w:r>
    </w:p>
    <w:p>
      <w:r>
        <w:t>Occorre altresì rilevare che nel rapporto peritale del giugno 2009 (doc. 32) i medici avevano invero ritenuto la ricorrente abile al 50%, per ciò che qui maggiormente interessa, in un'attività sostitutiva confacente al suo stato di salute. Tale conclusione era tuttavia riferibile ad una semplice eventualità non sufficientemente consistente da potere essere sussunta al grado della verosimiglianza preponderante richiesto in materia d'assicurazione per l'invalidità, i medici avendo ritenuto che dal profilo reumatologico non era possibile pronunciarsi sulla residua capacità lavorativa ed avendo postulato la necessità di ulteriori accertamenti medici.</w:t>
      </w:r>
    </w:p>
    <w:p>
      <w:r>
        <w:rPr>
          <w:b/>
        </w:rPr>
        <w:t>E. 9.6</w:t>
      </w:r>
    </w:p>
    <w:p>
      <w:r>
        <w:t>Nel rapporto del 17 gennaio 2011 (doc. 59), la dott.ssa H._______, medico dell'Ufficio AI del Cantone D._______, ha ritenuto di poter ravvisare, in virtù della perizia pluridisciplinare del dicembre 2010 (doc. 57), un notevole miglioramento dello stato di salute dell'insorgente. Detto medico ha rilevato che, dal profilo psichico, non sussiste più alcun disturbo e la ricorrente presenta una completa capacità al lavoro. Dal profilo somatico, l'esercizio di un'attività pesante non è più esigibile a far tempo dall'intervento di protesi all'anca, ma l'insorgente è ancora (in confronto alla valutazione peritale del 1998) completamente abile in una qualsiasi attività (confacente). La dott.ssa H._______ ha quindi ritenuto per la medesima una capacità al lavoro del 100% in un'attività sostitutiva adeguata a decorrere dal 2 dicembre 2010.</w:t>
      </w:r>
    </w:p>
    <w:p>
      <w:r>
        <w:rPr>
          <w:b/>
        </w:rPr>
        <w:t>E. 9.7</w:t>
      </w:r>
    </w:p>
    <w:p>
      <w:r>
        <w:t>Certo, la ricorrente ha fatto valere, in sede di ricorso, che le patologie di cui è affetta giustificano un'inabilità al lavoro del 50% (in una qualsiasi attività lucrativa; doc. TAF 1). Sennonché, dai documenti medici agli atti di causa non è ravvisabile, nel periodo determinante, alcun (nuovo) elemento clinico oggettivo suscettibile d'incidere sulla completa capacità al lavoro in un'attività sostitutiva confacente allo stato di salute come ritenuta dal servizio medico dell'Ufficio AI del Cantone D._______. Per quanto attiene segnatamente ai referti di esame radiologico del febbraio 2008 e del gen-naio e maggio 2009 ed ai rapporti ortopedici dell'agosto 2008 e dell'aprile 2009 (doc. TAF 1 e 9), occorre precisare che gli stessi espongono i disturbi noti e precedentemente diagnosticati, fanno stato del noto intervento di protesi all'anca destra e non concludono ad una specifica incapacità lavorativa. Peraltro, il rapporto reumatologico dell'aprile 2011 ed il rapporto ortopedico del giugno 2011 (doc. TAF 3 e 9) - a prescindere dal fatto che detti documenti medici sono di data posteriore a quella della decisione impugnata (v., sulla questione, il considerando 5.3 del presente giudizio) - si esauriscono in una semplice enumerazione di affezioni di cui soffrirebbe l'insorgente, si limitano all'indicazione di una fibromialgia e non apportano alcun riscontro medico oggettivo che permetta di concludere ad un peggioramento dello stato di salute della medesima.</w:t>
      </w:r>
    </w:p>
    <w:p>
      <w:r>
        <w:rPr>
          <w:b/>
        </w:rPr>
        <w:t>E. 9.8</w:t>
      </w:r>
    </w:p>
    <w:p>
      <w:r>
        <w:t>Sulla scorta delle considerazioni che precedono e delle risultanze degli atti di causa, è giustificato concludere che lo stato di salute della ricorrente è migliorato nel periodo determinante (cfr. consid. 7.5 del presente giudizio), nel senso che quest'ultima non può più svolgere la precedente attività di addetta alle pulizie, ma che a lei sarebbero state ragionevolmente proponibili nella misura di una giornata completa, da dicembre del 2010, attività sostitutive leggere e adeguate al suo stato di salute, come quelle indicate nella decisione impugnata (cfr. lettera C del presente giudizio), ad esclusione dei lavori di pulizia.</w:t>
      </w:r>
    </w:p>
    <w:p>
      <w:r>
        <w:rPr>
          <w:b/>
        </w:rPr>
        <w:t>E. 10</w:t>
      </w:r>
    </w:p>
    <w:p>
      <w:r>
        <w:t>Ritenuto che appare esigibile, a decorrere da dicembre del 2010 e secondo la perizia della G._______, l'esercizio di un'attività sostitutiva confacente allo stato di salute, occorre esaminare la questione di sapere se la ricorrente abbia diritto, o meno, a dei provvedimenti d'integrazione professionale.</w:t>
      </w:r>
    </w:p>
    <w:p>
      <w:r>
        <w:rPr>
          <w:b/>
        </w:rPr>
        <w:t>E. 10.1</w:t>
      </w:r>
    </w:p>
    <w:p>
      <w:r>
        <w:t>Secondo giurisprudenza, gli assicurati invalidi o minacciati d'invalidità hanno diritto a provvedimenti d'integrazione professionale (art. 8 cpv. 1 e 3 lett. b LAI, nella versione in vigore fino al 31 dicembre 2007), nella misura in cui questi provvedimenti sono necessari e atti a ripristinare, migliorare, conservare o avvalorare la capacità al guadagno. Va peraltro rammentato che la soglia minima di diminuzione di capacità di guadagno conferente un diritto a simili prestazioni è del 20% (DTF 124 V 110). Fanno parte dei provvedimenti professionali necessari e idonei tutte le misure direttamente necessarie all'integrazione nella vita professionale. Una partecipazione ai costi dell'assicurazione per l'invalidità presuppone in particolare che il provvedimento professionale sia adeguato dal profilo materiale, temporale, finanziario e personale (cfr. sentenza del Tribunale federale 9C_457/2008 del 3 febbraio 2009 e relativi riferimenti).</w:t>
      </w:r>
    </w:p>
    <w:p>
      <w:r>
        <w:rPr>
          <w:b/>
        </w:rPr>
        <w:t>E. 10.2</w:t>
      </w:r>
    </w:p>
    <w:p>
      <w:r>
        <w:t>Di principio, non sussiste il diritto ad una rendita d'invalidità prima che siano esaminati i presupposti per poter beneficiare di provvedimenti d'integrazione e siano eventualmente realizzati detti provvedimenti (cfr. sentenza I 428/04 del Tribunale federale del 7 giugno 2006 consid. 5.2.2). Ciò significa che l'integrazione ha priorità sulla rendita, la cui assegnazione entra in linea di conto solo qualora non siano attuabili provvedimenti d'integrazione. Nel caso di una domanda di rendita l'amministrazione deve quindi dapprima accertare d'ufficio la questione della reintegrazione dell'assicurato nel circuito economico (cfr. sentenza del Tribunale federale I 164/05 del 22 dicembre 2006). L'esame delle condizioni per un eventuale diritto a misure d'integrazione si effettua secondo gli stessi principi sia nell'ambito di una revisione della rendita d'invalidità sia nell'ambito di una domanda di rendita d'invalidità (cfr. sentenza del Tribunale federale 9C_420/2011 del 21 luglio 2011 consid. 4.2).</w:t>
      </w:r>
    </w:p>
    <w:p>
      <w:r>
        <w:rPr>
          <w:b/>
        </w:rPr>
        <w:t>E. 10.3</w:t>
      </w:r>
    </w:p>
    <w:p>
      <w:r>
        <w:t>Secondo giurisprudenza, qualora risulta che l'assicurato non ha bisogno di alcuna misura d'integrazione, o tutt'al più di un aiuto al collocamento (art. 18 LAI), è possibile effettuare il calcolo per la determinazione del grado d'invalidità senza che sia necessario sospendere il giudizio (cfr., sulla questione, la sentenza del Tribunale federale 9C_368/2010 del 31 gennaio 2011 consid. 5).</w:t>
      </w:r>
    </w:p>
    <w:p>
      <w:r>
        <w:rPr>
          <w:b/>
        </w:rPr>
        <w:t>E. 10.4</w:t>
      </w:r>
    </w:p>
    <w:p>
      <w:r>
        <w:t>Ora, a prescindere dal fatto che l'autorità inferiore non ha esaminato, nella decisione impugnata, l'opportunità dell'adozione di misure di reintegrazione professionale, e che i dott. I._______ e J._______ non si sono pronunciati, nella perizia pluridisciplinare del dicembre 2010, riguardo alla capacità di integrazione, va rilevato che, conto tenuto del fatto che l'insorgente ha dichiarato di avere lavorato in Spagna (anche se per brevi peridi) presso un ristorante (con mansioni di preparazione di panini per due o tre ore al giorno durante due o tre mesi), presso una mensa scolastica (con mansioni di responsabile del servizio e della sorveglianza delle attività nel cortile dopo il pranzo per tre ore al giorno) e come operatrice ecologica (v. doc. 57 pag. 12, 35 e 42), di avere regolari contatti sociali e di lavorare al computer alla sera (v. doc. 57 pag. 13) e che alla stessa si presenta un ventaglio relativamente ampio di professioni possibili sia nel settore secondario sia nel settore terziario, con mansioni semplici e ripetitive (v. doc. 67 pag. 1; fra le quali, l'attività di sorvegliante, professione che l'insorgente, che ha altresì indicato di apprezzare e di aver interrotto al termine di un periodo di supplenza di una persona assente per malat-tia, ha già esercitato [v. doc. 57 pag. 12, 35 e 42]), appare esigibile per la ricorrente la ripresa dell'esercizio con le proprie forze di un'attività lucrativa confacente allo stato di salute nella misura di una giornata completa, senza necessità di alcuna misura di integrazione professionale (v., sulla questione, la sentenza del Tribunale federale 9C_694/2010 del 23 febbraio 2011 consid. 6.2).</w:t>
      </w:r>
    </w:p>
    <w:p>
      <w:r>
        <w:rPr>
          <w:b/>
        </w:rPr>
        <w:t>E. 11.1</w:t>
      </w:r>
    </w:p>
    <w:p>
      <w:r>
        <w:t>Infine, occorre esaminare la conformità del tasso d'invalidità calcolato dall'autorità inferiore.</w:t>
      </w:r>
    </w:p>
    <w:p>
      <w:r>
        <w:rPr>
          <w:b/>
        </w:rPr>
        <w:t>E. 11.2</w:t>
      </w:r>
    </w:p>
    <w:p>
      <w:r>
        <w:t>L'UAIE ha considerato quale reddito da valida (in assenza di un reddito di riferimento) il salario annuo conseguibile dalla ricorrente nel 2009 in attività semplici e ripetitive, ossia fr. 52'447.--, secondo i dati ricavati dalle statistiche pubblicate dall'Ufficio federale di statistica, Tabella TA1 (salario 2008, livello di qualificazione 4, adattato all'evoluzione dei salari nel 2009 e tenuto conto di un orario usuale di 41.6 ore settimanali), ed ha ritenuto quale reddito da invalida per il 2009 il salario annuo ottenibile in attività semplici e ripetitive, ossia fr. 49'825.--, secondo i dati ricavati dalle statistiche pubblicate dall'Ufficio federale di statistica, Tabella TA1 (salario 2008, livello di qualificazione 4, adattato all'evoluzione dei salari nel 2009, tenuto conto di un orario usuale di 41.6 ore settimanali nonché di una riduzione del 5% [per la limitazione addebitabile al danno alla salute]), reddito da valida e reddito da invalida rimasti incontestati (v. doc. TAF 1, 3, 9 e 14). Dal confronto fra il reddito da valida di fr. 52'447.-- e quello da invalida di fr. 49'825.-- è risultato un grado d'invalidità del 5%.</w:t>
      </w:r>
    </w:p>
    <w:p>
      <w:r>
        <w:rPr>
          <w:b/>
        </w:rPr>
        <w:t>E. 11.3</w:t>
      </w:r>
    </w:p>
    <w:p>
      <w:r>
        <w:t>Questo Tribunale osserva, con riferimento al calcolo effettuato dall'autorità inferiore per la determinazione del grado d'invalidità, secondo le basi di calcolo di cui alla decisione impugnata del 22 marzo 2011 (doc. 67), che occorre fare riferimento ai dati del 2010 (momento a partire da cui all'insorgente sarebbero state proponibili, nella misura del 100%, attività sostitutive confacenti allo stato di salute), e non del 2009.</w:t>
      </w:r>
    </w:p>
    <w:p>
      <w:r>
        <w:rPr>
          <w:b/>
        </w:rPr>
        <w:t>E. 11.4</w:t>
      </w:r>
    </w:p>
    <w:p>
      <w:r>
        <w:t>Per quanto attiene alla determinazione del reddito ipotetico da valida, questo Tribunale rileva che, secondo giurisprudenza, di regola ci si fonda sull'ultimo reddito conseguito prima dell'insorgenza del danno alla salute, se del caso adeguato al rincaro e all'evoluzione reale dei salari. Se il reddito ipotetico che l'assicurato avrebbe potuto conseguire senza invalidità non è quantificabile in maniera attendibile, si fa riferimento a valori empirici o statistici (cfr. sentenza del Tribunale federale 9C_205/2011 del 10 novembre 2011 consid. 6.1 e relativi riferimenti). Nel caso concreto, la ricorrente ha interrotto l'attività lucrativa in Svizzera nel febbraio del 1995 (v. doc. 1 pag. 87) ed appare avere lavorato in Spagna solo per brevi periodi (v. doc. 57 pag. 12, 35 e 42). Ciò premesso, quale reddito annuale da valida può essere considerato il salario conseguibile nel 2010 dalla ricorrente in attività semplici e ripetitive secondo la pertinente Tabella TA1, ossia fr. 52'728.-- (tenuto conto di un salario medio mensile nel 2010 di fr. 4'225.-- e di un orario usuale di 41.6 ore settimanali; cfr. statistiche pubblicate dall'Ufficio federale di statistica).</w:t>
      </w:r>
    </w:p>
    <w:p>
      <w:r>
        <w:rPr>
          <w:b/>
        </w:rPr>
        <w:t>E. 11.4.1</w:t>
      </w:r>
    </w:p>
    <w:p>
      <w:r>
        <w:t>Per quel che concerne la determinazione del salario da invalida, va fatto riferimento a quello ottenibile dall'insorgente nel 2010 in attività di tipo leggero (tenuto conto di un salario medio mensile in attività semplici e ripetitive nel 2010 di fr. 4'225.-- secondo la pertinente tabella TA1 [2010] dell'inchiesta svizzera sulla struttura dei salari e di un orario usuale di 41.6 ore settimanali; cfr. statistiche pubblicate dall'Ufficio federale di statistica), ossia di un salario annuale di fr. 52'728.--.</w:t>
      </w:r>
    </w:p>
    <w:p>
      <w:r>
        <w:rPr>
          <w:b/>
        </w:rPr>
        <w:t>E. 11.4.2</w:t>
      </w:r>
    </w:p>
    <w:p>
      <w:r>
        <w:t>Questo reddito può quindi essere pure ridotto, al massimo del 25%, per tenere conto dei fattori professionali e personali del caso (DTF 126 V 75). L'UAIE ha operato una riduzione del 5%, la quale, oltre a non essere stata contestata, appare ammissibile, conto tenuto dell'insieme delle circostanze del caso di specie, in particolare dell'età e delle limitazioni funzionali della ricorrente (52'728 - 2'636.40 = 50'091.60).</w:t>
      </w:r>
    </w:p>
    <w:p>
      <w:r>
        <w:rPr>
          <w:b/>
        </w:rPr>
        <w:t>E. 11.4.3</w:t>
      </w:r>
    </w:p>
    <w:p>
      <w:r>
        <w:t>Dal confronto fra il reddito da valida di fr. 52'728.-- e quello da invalida di fr. 50'091.60 consegue la determinazione di un grado d'invalidità del 5% ([{52'728 - 50'091.60} x 100] : 52'728), insufficiente per giustificare il diritto a prestazioni AI.</w:t>
      </w:r>
    </w:p>
    <w:p>
      <w:r>
        <w:rPr>
          <w:b/>
        </w:rPr>
        <w:t>E. 12</w:t>
      </w:r>
    </w:p>
    <w:p>
      <w:r>
        <w:t>Da quanto esposto, consegue che il ricorso, destituito di fondamento, non merita tutela e la decisione impugnata va confermata.</w:t>
      </w:r>
    </w:p>
    <w:p>
      <w:r>
        <w:rPr>
          <w:b/>
        </w:rPr>
        <w:t>E. 13</w:t>
      </w:r>
    </w:p>
    <w:p>
      <w:r>
        <w:t>Giova infine osservare che la ricorrente, in uno scritto (ricevuto da questo Tribunale il 10 luglio 2012) e con una presa di posizione del 26 ottobre 2012, ha fatto presente (implicitamente) che le sue condizioni di salute sono peggiorate ed ha esibito segnatamente quattro rapporti medici del 23 maggio, 18 e 25 giugno e 17 ottobre 2012 (doc. TAF 14 e 16). Da questi ultimi emerge che l'insorgente è stata sottoposta ad un intervento di sostituzione totale della protesi all'anca destra, è fatto stato di una fibromialgia ed indicato la ricorrente non è in grado di svolgere alcuna attività lucrativa e presenta degli impedimenti nell'adempimento degli atti della vita quotidiana. Detti scritti vanno pertanto trasmessi all'UAIE, ritenuto che al più tardi da tale data si deve ritenere sussistere una nuova richiesta di rendita da parte dell'insorgente.</w:t>
      </w:r>
    </w:p>
    <w:p>
      <w:r>
        <w:rPr>
          <w:b/>
        </w:rPr>
        <w:t>E. 14.1</w:t>
      </w:r>
    </w:p>
    <w:p>
      <w:r>
        <w:t>Visto l'esito della procedura, le spese processuali, di fr. 400.--, sono poste a carico della ricorrente (art. 63 cpv. 1 e cpv. 5 PA nonché art. 3 lett. b del regolamento sulle tasse e sulle spese ripetibili nelle cause dinanzi al Tribunale amministrativo federale [TS-TAF, RS 173.320.2]). Esse sono computate con l'anticipo spese, di identico ammontare, versato dall'insorgente stessa il 10 giugno 2011.</w:t>
      </w:r>
    </w:p>
    <w:p>
      <w:r>
        <w:rPr>
          <w:b/>
        </w:rPr>
        <w:t>E. 14.2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