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C-2175/2025 vom 24. März 2025</w:t>
      </w:r>
    </w:p>
    <w:p>
      <w:r>
        <w:t>Bundesverwaltungsgericht, 2025-03-24, DE</w:t>
      </w:r>
    </w:p>
    <w:p>
      <w:r>
        <w:rPr>
          <w:b/>
        </w:rPr>
        <w:t xml:space="preserve">Quelle: </w:t>
      </w:r>
      <w:r>
        <w:t>https://mcp.opencaselaw.ch/entscheid/bvger_C-2175_2025_d20250324</w:t>
      </w:r>
    </w:p>
    <w:p>
      <w:r>
        <w:t>FR: TAF C-2175/2025 du 24 mars 2025</w:t>
      </w:r>
    </w:p>
    <w:p>
      <w:r>
        <w:t>IT: TAF C-2175/2025 del 24 marzo 2025</w:t>
      </w:r>
    </w:p>
    <w:p>
      <w:pPr>
        <w:pStyle w:val="Heading2"/>
      </w:pPr>
      <w:r>
        <w:t>Regeste</w:t>
      </w:r>
    </w:p>
    <w:p>
      <w:r>
        <w:t>Zwangsanschluss an die Auffangeinrichtung | Berufliche Vorsorge, Zwangsanschluss, Verfügung der Stiftung Auffangeinrichtung BVG vom 24. März 2025</w:t>
      </w:r>
    </w:p>
    <w:p>
      <w:pPr>
        <w:pStyle w:val="Heading2"/>
      </w:pPr>
      <w:r>
        <w:t>Erwägungen</w:t>
      </w:r>
    </w:p>
    <w:p>
      <w:r>
        <w:rPr>
          <w:b/>
        </w:rPr>
        <w:t>E. 1</w:t>
      </w:r>
    </w:p>
    <w:p>
      <w:r>
        <w:t>Das Bundesverwaltungsgericht ist zur Behandlung der vorliegenden Be- schwerde zuständig (Art. 31, 32 und 33 Bst. h VGG; Art. 60 Abs. 2bis BVG [SR 831.40]). Das Verfahren vor dem Bundesverwaltungsgericht richtet sich grundsätzlich nach dem VwVG (Art. 37 VGG). Die Beschwerdeführe- rin hat am vorinstanzlichen Verfahren teilgenommen, ist als Adressatin der angefochtenen Verfügung durch diese besonders berührt und hat ein schutzwürdiges Interesse an deren Aufhebung oder Abänderung, weshalb sie zur Erhebung der Beschwerde legitimiert ist (Art. 48 Abs. 1 VwVG). Da die Beschwerde im Übrigen frist- und formgerecht eingereicht (Art. 50 Abs. 1 und Art. 52 Abs. 1 VwVG) und der Kostenvorschuss innert Frist ge- leistet wurde (Art. 63 Abs. 4 VwVG), ist auf die Beschwerde einzutreten.</w:t>
      </w:r>
    </w:p>
    <w:p>
      <w:r>
        <w:rPr>
          <w:b/>
        </w:rPr>
        <w:t>E. 2.1</w:t>
      </w:r>
    </w:p>
    <w:p>
      <w:r>
        <w:t>Gemäss Art. 58 VwVG kann die Vorinstanz bis zu ihrer Vernehmlas- sung die angefochtene Verfügung in Wiedererwägung ziehen (Abs. 1). Die Beschwerdeinstanz setzt die Behandlung der Beschwerde fort, soweit diese durch die neue Verfügung der Vorinstanz nicht gegenstandslos ge- worden ist (Abs. 3 erster Satzteil). Sofern diese neue Verfügung die Be- gehren der beschwerdeführenden Person nur teilweise erfüllt, ist eine Ab- schreibung infolge Gegenstandslosigkeit unzulässig und die neue Verfü- gung gilt durch die bereits erhobene Beschwerde gegen die ursprüngliche Verfügung als mitangefochten (vgl. Urteile des BVGer C-3613/2023 vom</w:t>
      </w:r>
    </w:p>
    <w:p>
      <w:r>
        <w:rPr>
          <w:b/>
        </w:rPr>
        <w:t>E. 2.2</w:t>
      </w:r>
    </w:p>
    <w:p>
      <w:r>
        <w:t>Vorliegend wurde der mit Verfügung vom 24. März 2025 angeordnete Zwangsanschluss mit Wiedererwägungsverfügung vom 13. Mai 2025 auf- gehoben, sodass das Verfahren im Hauptpunkt (Zwangsanschluss) als durch Wiedererwägung gegenstandslos geworden abzuschreiben ist.</w:t>
      </w:r>
    </w:p>
    <w:p>
      <w:r>
        <w:rPr>
          <w:b/>
        </w:rPr>
        <w:t>E. 2.3</w:t>
      </w:r>
    </w:p>
    <w:p>
      <w:r>
        <w:t>Die Wiedererwägungsverfügung vom 13. Mai 2025 entspricht jedoch nicht vollständig dem Antrag der Beschwerdeführerin, welche die vollum- fängliche Aufhebung der angefochtenen Verfügung beantragt hat. Hinsicht- lich der Kostenauflage bleibt die Sache strittig. Das Stillschweigen der Be- schwerdeführerin in dieser Sache nach Erlass der Wiedererwägungsverfü- gung und Zustellung der Vernehmlassung der Vorinstanz kann im Übrigen nicht als Beschwerderückzug betrachtet werden (vgl. BGE 119 V 38 E. 1b; Urteil C-3316/2021 E. 1.3.2). Die Kostenauflage wurde im Dispositiv der</w:t>
      </w:r>
    </w:p>
    <w:p>
      <w:r>
        <w:t>C-2175/2025 Seite 5 ursprünglichen Verfügung vom 24. März 2025 nicht ausdrücklich verfügt. Es ergibt sich jedoch aus den Erwägungen und dem Kostenreglement, auf welches im Dispositiv verwiesen wird, dass der Beschwerdeführerin Fr. 450.– für die Verfügung, Fr. 50.– pro versicherte Person und Fr. 575.– für die Durchführung des Zwangsanschlusses in Rechnung gestellt werden sollten. In der Wiedererwägungsverfügung vom 13. Mai 2025 hat die Vor- instanz in Dispositiv-Ziffer 1 die Verfügung vom 24. März 2025 lediglich be- treffend den Zwangsanschluss aufgehoben; in Dispositiv-Ziffer 2 hat sie der Beschwerdeführerin nunmehr ausdrücklich die Kosten für die Verfü- gung vom 24. März 2025 und die Durchführung des Zwangsanschlusses in der Höhe von Fr. 1'025.– (Fr. 450.– + Fr. 575.–) sowie die Kosten für die Wiedererwägungsverfügung von Fr. 450.– auferlegt. Demzufolge bilden die verfügten Kosten von insgesamt Fr. 1'475.– den Streitgegenstand im vorliegenden Verfahren und das Beschwerdeverfahren ist insofern fortzu- setzen (vgl. auch Urteile C-3613/2023 E. 2; C-3316/2021 E. 1.3; C-1753/2021 E. 1.3.2 f.).</w:t>
      </w:r>
    </w:p>
    <w:p>
      <w:r>
        <w:rPr>
          <w:b/>
        </w:rPr>
        <w:t>E. 3</w:t>
      </w:r>
    </w:p>
    <w:p>
      <w:r>
        <w:t>September 2024 E. 2.1; C-3316/2021 vom 23. Februar 2023 E. 1.3.1; C-1753/2021 vom 3. Januar 2022 E. 1.3.1).</w:t>
      </w:r>
    </w:p>
    <w:p>
      <w:r>
        <w:rPr>
          <w:b/>
        </w:rPr>
        <w:t>E. 3.1</w:t>
      </w:r>
    </w:p>
    <w:p>
      <w:r>
        <w:t>Gemäss Art. 11 Abs. 7 BVG stellen die Auffangeinrichtung und die AHV-Ausgleichskasse dem säumigen Arbeitgeber den von ihm verursach- ten Verwaltungsaufwand in Rechnung. Dies wird auch in Art. 3 Abs. 4 der Verordnung vom 28. August 1985 über die Ansprüche der Auffangeinrich- tung der beruflichen Vorsorge (SR 831.434) erwähnt, wonach der Arbeit- geber der Auffangeinrichtung alle Aufwendungen zu ersetzen hat, die die- ser im Zusammenhang mit seinem Anschluss entstehen. Detailliert gere- gelt sind die entsprechenden Kosten sodann im Kostenreglement der Stif- tung (gültig ab dem 1. Januar 2022 betreffend die Verfügung vom 24. März 2025 [BVGer-act. 7 Beilage 6]). Dieses Reglement bildet auch im vorlie- genden Fall integrierenden Bestandteil der Zwangsanschlussverfügung. Es sieht gemäss Art. 2 Abs. 2 für die Verfügung Zwangsanschluss pau- schal Fr. 450.– (Bst. a), für die Durchführung Zwangsanschluss Fr. 575.– (Bst. b) und für die Verfügung Wiedererwägung Fr. 450.– vor (Bst. c).</w:t>
      </w:r>
    </w:p>
    <w:p>
      <w:r>
        <w:rPr>
          <w:b/>
        </w:rPr>
        <w:t>E. 3.2</w:t>
      </w:r>
    </w:p>
    <w:p>
      <w:r>
        <w:t>Eine Auferlegung der Kosten für die Zwangsanschlussverfügung ist dann gerechtfertigt, wenn der Zwangsanschluss im Zeitpunkt des Erlasses der Verfügung der Vorinstanz vom 24. März 2025 nach der damaligen Sach- und Rechtslage zu Recht angeordnet wurde (vgl. Urteile C-3613/2023 E. 3.6; C-3316/2021 E. 3.1; C-1753/2021 E. 2.1). Dabei liegt es weder an der Ausgleichskasse noch an der Vorinstanz, Nachforschun- gen zu veranlassen, ob und gegebenenfalls mit welcher</w:t>
      </w:r>
    </w:p>
    <w:p>
      <w:r>
        <w:t>C-2175/2025 Seite 6 Vorsorgeeinrichtung bereits ein Anschlussvertrag bestehen könnte (Urteil des BVGer C-3601/2022 vom 10. Februar 2023 E. 5.3 m.H.). Im Rahmen der Überprüfung des Anschlusses an eine Vorsorgeeinrichtung ist die Ar- beitgeberin primär der zuständigen Ausgleichskasse gegenüber verpflich- tet, alle für die Überprüfung ihres Anschlusses notwendigen Auskünfte zu erteilen (Art. 9 Abs. 1 Verordnung vom 18. April 1984 über die berufliche Alters-, Hinterlassenen- und Invalidenvorsorge, BVV 2, SR 831.441.1). Letztere meldet die Arbeitgeberin gegebenenfalls zum Anschluss an die Auffangeinrichtung (Art. 9 Abs. 3 BVV 2 i.V.m. Art. 11 Abs. 6 BVG). Eröffnet die Auffangeinrichtung als Vorsorgeeinrichtung gemäss Art. 60 Abs. 1 BVG in der Folge ein Zwangsanschlussverfahren, so ist die Arbeitgeberin jedoch auch ihr gegenüber verpflichtet, alle sachdienlichen Angaben zur Durch- führung des Zwangsanschlusses – welcher zu den gesetzlichen Aufgaben der Vorinstanz gehört – zu erteilen (Art. 60 Abs. 2 Bst. a i.V.m. Art. 11 Abs. 6 BVG und Art. 10 BVV 2). Es besteht demnach eine grundsätzliche Pflicht der Arbeitgeberin, an der Feststellung des Sachverhalts betreffend Durchführung der beruflichen Vorsorge mitzuwirken (Urteil C-3601/2022 E. 6.3 m.H.).</w:t>
      </w:r>
    </w:p>
    <w:p>
      <w:r>
        <w:rPr>
          <w:b/>
        </w:rPr>
        <w:t>E. 3.3</w:t>
      </w:r>
    </w:p>
    <w:p>
      <w:r>
        <w:t>Die Beschwerdeführerin macht geltend, sie sei sehr einfach strukturiert und man habe daher die Aufforderung nicht verstanden und dementspre- chend falsch bzw. nicht reagiert. Man sei davon ausgegangen, dass die Beschwerdeführerin per 1. August 2023 bei der C._______ Pensionskasse ordentlich angeschlossen gewesen sei. Die Pflicht gemäss Art. 11 Abs. 1 BVG sei daher erfüllt (BVGer-act. 1).</w:t>
      </w:r>
    </w:p>
    <w:p>
      <w:r>
        <w:rPr>
          <w:b/>
        </w:rPr>
        <w:t>E. 3.4</w:t>
      </w:r>
    </w:p>
    <w:p>
      <w:r>
        <w:t>Aus den Akten geht hervor, dass die Beschwerdeführerin auf das Schreiben der Ausgleichskasse des Kantons B._______ vom 9. Juli 2024 nicht reagiert hat, worauf die Ausgleichskasse mit Schreiben vom 12. De- zember 2024 die Vorinstanz informierte und ihr die Beschwerdeführerin zum rückwirkenden Zwangsanschluss gemeldet hat (vgl. BVGer-act. 7 Bei- lage 1). Die Vorinstanz hat ihrerseits der Beschwerdeführerin mit Schrei- ben vom 27. Dezember 2024 das rechtliche Gehör gewährt und eine Frist zur Einreichung von Nachweisen angesetzt sowie im Unterlassungsfall den Zwangsanschluss unter Kostenfolgen angedroht (BVGer-act. 7 Beilage 3). Die Beschwerdeführerin hat erst mit ihrer Beschwerde vom 29. März 2025 den von ihr am 18. August 2024 unterzeichneten Anschlussvertrag bei der Pensionskasse C._______ sowie den Nachtrag vom 24. Februar 2025, wonach der Anschluss auf den 1. August 2023 vorverlegt werde, einge- reicht. Es ist nicht einzusehen, weshalb die Beschwerdeführerin trotz an- geblicher Unsicherheiten in Bezug auf die Aufforderung der Vorinstanz</w:t>
      </w:r>
    </w:p>
    <w:p>
      <w:r>
        <w:t>C-2175/2025 Seite 7 untätig geblieben ist, zumal sie sich offensichtlich nach der ersten Auffor- derung durch die Ausgleichskasse des Kantons B._______ vom 9. Juli 2024 bei der C._______ Pensionskasse um einen ordentlichen Anschluss gekümmert hat. Den entsprechenden Anschlussvertrag hat sie am 18. Au- gust 2024 unterzeichnet. Im Zeitpunkt als die Vorinstanz die Beschwerde- führerin mit Schreiben vom 27. Dezember 2024 zur Einreichung von Bele- gen bis zum 7. März 2025 aufgefordert hat, verfügte sie bereits über dieses Dokument. Der Nachtrag zum Anschlussvertrag datiert sodann vom 24. Februar 2025 und lag der Beschwerdeführerin somit ebenfalls vor Ab- lauf der gewährten Frist vor. Indem die Beschwerdeführerin diese Unterla- gen nicht rechtzeitig der Vorinstanz vorgelegt hat, ist sie ihren verfahrens- rechtlichen Mitwirkungspflichten nicht ausreichend nachgekommen. Sie hat damit zu verantworten, dass ein Zwangsanschluss verfügt und an- schliessend in Wiedererwägung gezogen werden musste.</w:t>
      </w:r>
    </w:p>
    <w:p>
      <w:r>
        <w:rPr>
          <w:b/>
        </w:rPr>
        <w:t>E. 3.5</w:t>
      </w:r>
    </w:p>
    <w:p>
      <w:r>
        <w:t>Vor diesem Hintergrund ist es gerechtfertigt, dass die Vorinstanz der Beschwerdeführerin die reglementskonformen Kosten des durch die Be- schwerdeführerin verursachten Zwangsanschlussverfahrens und der Wie- dererwägungsverfügung in der Höhe von insgesamt Fr. 1'475.– auferlegt hat.</w:t>
      </w:r>
    </w:p>
    <w:p>
      <w:r>
        <w:rPr>
          <w:b/>
        </w:rPr>
        <w:t>E. 4</w:t>
      </w:r>
    </w:p>
    <w:p>
      <w:r>
        <w:t>Aus dem Dargelegten ergibt sich, dass die Beschwerde abzuweisen ist, soweit sie nicht gegenstandslos geworden ist.</w:t>
      </w:r>
    </w:p>
    <w:p>
      <w:r>
        <w:rPr>
          <w:b/>
        </w:rPr>
        <w:t>E. 5.1</w:t>
      </w:r>
    </w:p>
    <w:p>
      <w:r>
        <w:t>Gemäss Art. 63 Abs. 1 VwVG werden die Verfahrenskosten in der Re- gel der unterliegenden Partei auferlegt. Wird ein Verfahren gegenstands- los, so werden die Verfahrenskosten in der Regel jener Partei auferlegt, deren Verhalten die Gegenstandslosigkeit bewirkt hat (Art. 5 des Regle- ments vom 21. Februar 2008 über die Kosten und Entschädigungen vor dem Bundesverwaltungsgericht [VGKE, SR 173.320.2]). Da die Beschwer- deführerin durch ihr Verhalten (vgl. vorstehende E. 3.4) die Gegenstands- losigkeit im Hauptpunkt (Zwangsanschluss) bewirkt hat, wird sie diesbe- züglich kostenpflichtig. Im streitig gebliebenen Kostenpunkt unterliegt die Beschwerdeführerin, weshalb sie diesbezüglich ebenfalls Verfahrenskos- ten zu tragen hat. Da die vorliegende Streitsache keine besonderen Schwierigkeiten und einen geringen Umfang aufgewiesen hat, sind die Ver- fahrenskosten auf Fr. 400.– festzusetzen und der Beschwerdeführerin auf- zuerlegen. Der geleistete Kostenvorschuss in der Höhe von Fr. 800.– ist</w:t>
      </w:r>
    </w:p>
    <w:p>
      <w:r>
        <w:t>C-2175/2025 Seite 8 zur Bezahlung der Verfahrenskosten zu verwenden. Die Gerichtskasse ist anzuweisen, den Differenzbetrag von Fr. 400.– der Beschwerdeführerin nach Eintritt der Rechtskraft des vorliegenden Urteils zurückzuerstatten.</w:t>
      </w:r>
    </w:p>
    <w:p>
      <w:r>
        <w:rPr>
          <w:b/>
        </w:rPr>
        <w:t>E. 5.2</w:t>
      </w:r>
    </w:p>
    <w:p>
      <w:r>
        <w:t>Weder der unterliegenden (nicht anwaltlich) vertretenen Beschwerde- führerin noch der Vorinstanz ist eine Parteientschädigung zuzusprechen (Art. 64 Abs. 1 VwVG i.V.m. Art. 7 ff. VGKE).</w:t>
      </w:r>
    </w:p>
    <w:p>
      <w:r>
        <w:t>Für das Dispositiv wird auf die nächste Seite verwiesen.</w:t>
      </w:r>
    </w:p>
    <w:p>
      <w:r>
        <w:t>C-2175/2025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