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C-2171/2008 vom 29. April 2010</w:t>
      </w:r>
    </w:p>
    <w:p>
      <w:r>
        <w:t>Bundesverwaltungsgericht, 2010-04-29, FR</w:t>
      </w:r>
    </w:p>
    <w:p>
      <w:r>
        <w:rPr>
          <w:b/>
        </w:rPr>
        <w:t xml:space="preserve">Quelle: </w:t>
      </w:r>
      <w:r>
        <w:t>https://mcp.opencaselaw.ch/entscheid/bvger_C-2171_2008</w:t>
      </w:r>
    </w:p>
    <w:p>
      <w:r>
        <w:t>FR: TAF C-2171/2008 du 29 avril 2010</w:t>
      </w:r>
    </w:p>
    <w:p>
      <w:r>
        <w:t>IT: TAF C-2171/2008 del 29 aprile 2010</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 recourant a déposé sa demande de prestations le 5 octobre 2006.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7 mars 2008, date de la décision attaquée, ne serait pas plus favorable au recourant (cf. arrêt du Tribunal fédéral 9C_942/2009 du 15 mars 2010 consid. 3.1). Par conséquent, sauf indication contraire, les dispositions citées ci-après sont celles en vigueur jusqu'au 31 décembre 2007.</w:t>
      </w:r>
    </w:p>
    <w:p>
      <w:r>
        <w:rPr>
          <w:b/>
        </w:rPr>
        <w:t>E. 3.3</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5 octobre 2005 (12 mois avant le dépôt de la demande) ou si le droit à une rente était né entre cette date et le 7 mars 2008,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Le recourant a versé des cotisations à l'AVS/AI pendant plus d'une année au total (pce 1)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w:t>
      </w:r>
    </w:p>
    <w:p>
      <w:r>
        <w:t>Le litige porte sur le droit éventuel du recourant à une rente de l'assurance-invalidité suisse, singulièrement sur son incapacité de travail et sur le taux d'invalidité à la base de cette prestation.</w:t>
      </w:r>
    </w:p>
    <w:p>
      <w:r>
        <w:rPr>
          <w:b/>
        </w:rPr>
        <w:t>E. 9.1</w:t>
      </w:r>
    </w:p>
    <w:p>
      <w:r>
        <w:t>A titre liminaire, on constate que les rapports médicaux produits décrivent principalement comme affections ayant des incidences sur la capacité de travail une pathologie au niveau de la colonne vertébrale et une fibromyalgie (cf. supra let. B et C).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 Par ailleurs, il sied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 dans un temps raisonnable (ATF 130 V 97 consid. 3.2 et les références; arrêt du Tribunal fédéral 9C_361/2008 du 9 février 2009 consid. 6.1). Dans ce contexte, ni la situation familiale ou économique, ni un arrêt prolongé de l'activité professionnelle ou même le refus d'exercer une activité médicalement exigible ne constituent un critère relevant pour l'octroi d'une rente d'invalidité (arrêt du Tribunal fédéral I 175/04 du 28 janvier 2005 consid. 3 et supra consid. 10).</w:t>
      </w:r>
    </w:p>
    <w:p>
      <w:r>
        <w:rPr>
          <w:b/>
        </w:rPr>
        <w:t>E. 9.2</w:t>
      </w:r>
    </w:p>
    <w:p>
      <w:r>
        <w:t>Il convient ensuite d'examiner dans quelle mesure le recourant est en mesure d'exercer une activité lucrative sur le plan médical.</w:t>
      </w:r>
    </w:p>
    <w:p>
      <w:r>
        <w:rPr>
          <w:b/>
        </w:rPr>
        <w:t>E. 9.2.1</w:t>
      </w:r>
    </w:p>
    <w:p>
      <w:r>
        <w:t>En substance, l'administration, se fondant principalement sur l'avis de son service médical et les données contenues dans le rapport médical détaillé E 213 du 9 novembre 2006 estime que le recourant dispose d'une capacité de travail entière dans une activité adaptée ce qui exclut le droit à une rente. Le recourant estime pour sa part que l'ensemble des affections dont il est victime lui donne droit à des prestations de l'assurance-invalidité suisse basées sur un degré d'invalidité supérieur à 60%.</w:t>
      </w:r>
    </w:p>
    <w:p>
      <w:r>
        <w:rPr>
          <w:b/>
        </w:rPr>
        <w:t>E. 9.2.2</w:t>
      </w:r>
    </w:p>
    <w:p>
      <w:r>
        <w:t>Dans un arrêt du 8 février 2006 (I 336/04), paru aux ATF 132 V 65, le Tribunal fédéral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Ainsi, il existe une présomption que cette affection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notamment arrêts du Tribunal fédéral I 216/06 du 28 février 2007 consid. 3 et I 380/03 du 8 juillet 2004 consid. 2). Bien que la fibromyalgie soit à la base un diagnostic rhumatologique (cf. arrêt du Tribunal fédéral 9C_285/2009 du 16 mars 2010 consid. 2.4), il y a lieu de considérer, en suivant l'opinion dominante, que les facteurs psychosomatiques ont une influence décisive sur le développement de cette atteinte à la santé. Le Tribunal fédéral estime pour cette raison qu'une expertise interdisciplinaire tenant à la fois compte des aspects rhumatologiques et psychiques apparaît être en principe la mesure d'instruction adéquate pour établir de manière objective si l'assuré présente un état douloureux d'une gravité telle que la mise en valeur de sa capacité de travail sur le marché du travail ne peut plus du tout ou seulement partiellement être exigible de sa part. On peut cependant réserver les cas où le médecin s'étant prononcé sur les affections somatiques est d'emblée en mesure de constater, par des observations médicales concluantes, que les critères déterminants ne sont pas remplis, ou du moins pas d'une manière suffisamment intense, pour conclure à une incapacité de travail (arrêt du Tribunal fédéral I 512/06 du 25 mai 2007 consid. 3; 8C_821/2009 du 22 mars 2010 consid. 4.2; ATF 132 V 65 consid. 4.3; arrêt du Tribunal fédéral I 652/04 du 3 avril 2006 consid. 2.3).</w:t>
      </w:r>
    </w:p>
    <w:p>
      <w:r>
        <w:rPr>
          <w:b/>
        </w:rPr>
        <w:t>E. 9.2.3</w:t>
      </w:r>
    </w:p>
    <w:p>
      <w:r>
        <w:t>Cela étant, on constate que le Dr D._______, dans un rapport médical E 213 du 9 novembre 2006 (doc 12), décrit de façon détaillée l'anamnèse et les affections dont est victime le recourant (diagnostics retenus: fibromyalgie, asthme bronchique, dyspepsie fonctionnelle, cervico-brachialgies persistantes malgré discectomie et arthrodèse de Type Cloward et lithiase biliaire; cf. supra consid. B). Il précise notamment que, sur le plan somatique, l'assuré souffre de fibromyalgie depuis 5 ans et qu'il se plaint de cervico-dorso-lombalgies continues ainsi que de douleurs aux épaules, aux bras, aux mains et aux genoux qui persistent malgré la mise en place de traitements analgésiques (pce 12 p. 2 n° 3.1 s.). En rapport avec l'examen clinique, il relève l'absence de constats au niveau neurologique avec une marche et des mouvements normaux (doc 12 p. 5 n° 4.10). En ce qui concerne l'appareil locomoteur, il mentionne des limitations de la mobilité de colonne cervicale et lombaire pour cause de douleurs, une manoeuvre de Goldthwait positive et une manoeuvre de Lasègue négative. Il en déduit que le recourant est limité dans l'accomplissement de travaux qui requièrent une surcharge légère du segment affecté, à savoir cervical ("limitacion par trabajos que requieran sobrecargas ligeras de segmento afectado [cervical]") (pce 12 p. 8 n° 8). Sur le plan psychique, le Dr D._______ relève que l'intéressé se plaint uniquement de douleurs intenses sans qu'une symptomatologie particulière puisse être mise en évidence. En particulier, il note l'absence d'anhédonie, d'hallucination, de trouble du cours et du contenu de la pensée, d'isolement social et d'anxiété (pce 12 p. 3 n° 4.1). Sur cette base, il estime que l'assuré peut effectuer de manière régulière un travail mi-lourd à plein temps moyennant certaines restrictions (pas d'activités avec risques de chutes, ni devant un écran de vidéo vu le risque de surcharge posturale) et que, en particulier il dispose d'une capacité de travail entière dans son ancienne profession de jardiner (pce 12 p. 8 ss). Finalement, il mentionne que les institutions de sécurité sociale espagnoles ont reconnu au recourant une invalidité partielle basée sur un degré d'invalidité de 25% (pce 12 p. 10 n° 11.8).</w:t>
      </w:r>
    </w:p>
    <w:p>
      <w:r>
        <w:rPr>
          <w:b/>
        </w:rPr>
        <w:t>E. 9.2.4</w:t>
      </w:r>
    </w:p>
    <w:p>
      <w:r>
        <w:t>Pour sa part la Dresse C._______, du service médical de l'OAIE, relève, dans sa prise de position du 14 janvier 2008 (pce 32), que l'assuré souffre principalement de fibromyalgie, de syndrome douloureux cervical chronique sur status après opération de hernie discale C5-C6 le 16 août 2005, de discectomie de type Cloward avec un implant en titane, de syndrome douloureux lombaire chronique et d'abaissement chronique de l'humeur de type réactionnel. En outre, elle retient que les diagnostics de hernie hiatale, d'opération de la cataracte aux deux yeux, de hyperplastie bénigne de la prostate, d'asthme bronchique, de status après cholécystectomie, de status après opération de la hernie inguinale à droite et de status après ulcus duodenal n'ont aucune incidence sur la capacité de travail l'assuré. Précisant par ailleurs qu'aucune atteinte neurologique des membres supérieurs et inférieurs n'a pas été mise en évidence, que l'assuré n'est pas isolé socialement et que l'abaissement chronique de l'humeur dû aux douleurs n'a apparemment pas nécessité la mise en oeuvre d'une thérapie particulière, elle estime que le recourant présente une incapacité de travail de 40% dans sa profession habituelle et qu'un travail de substitution adapté (pas de travaux lourds; pas de port fréquent de charges, le poids maximum étant fixé à 15 kg; pas de travaux effectués au dessus de la tête) est exigible à plein temps de sa part.</w:t>
      </w:r>
    </w:p>
    <w:p>
      <w:r>
        <w:rPr>
          <w:b/>
        </w:rPr>
        <w:t>E. 9.2.5</w:t>
      </w:r>
    </w:p>
    <w:p>
      <w:r>
        <w:t>Force est ainsi de constater que les avis des Drs D._______ et C._______ attestent de façon concordante d'une capacité de travail entière du recourant dans une activité adaptée. On note en particulier que le médecin de l'INSS émet un avis moins favorable envers l'assuré que son confrère de l'OAIE en retenant que celui-ci peut encore travailler à temps complet dans son ancienne profession de jardinier (pce 12 p. 10 n° 11.4). Il attire toutefois l'attention sur le fait que des activités exercées devant un écran ne sont plus exigibles de la part du recourant vu son affection à la colonne cervicale (pce 12 p. 9 n° 11.1). Cette dernière limitation n'est toutefois pas de nature à remettre sérieusement en doute l'exigibilité des activités (respectivement professions) retenues de façon non exhaustive par la Dresse C._______ comme étant encore accessibles à l'assuré, à savoir concierge/gardien de chantier; surveillant de parking/musée; magasinier/gestion des stocks; petites livraisons avec véhicule; vendeur en général; vendeur de billets; distribution de courrier interne, commissionnaire; accueil (cf. supra consid. C). Le recourant fait toutefois valoir que le reste de la documentation médicale versée au dossier est suffisante pour remettre en cause ces évaluations de la capacité de travail. Tel n'est toutefois pas le cas. En effet, les rapports médicaux des 29 mars 2000 (pce 17 p. 1), 11 janvier 2001 (pce 19), 19 février 2001 (pce 18), 14 octobre 2002 (pce 20), 11 décembre 2002 (pce 21), 5 juin 2003 (pce 22), 13 janvier 2004 (pce 23), 2 février 2004 (pce 24), 20 août 2005 (pce 25), 24 avril 2006 (pce 26), 7 juillet 2006 (pce 27), 6 novembre 2006 (pce 28), 9 avril 2007 (pce 13), 31 août 2007 (pce 14), 11 septembre 2007 (pce 15) confirment l'exactitude des diagnostics retenus par les Drs D._______ et C._______ sans apporter d'éléments déterminants pour juger de la capacité de travail du recourant. Il en va de même du rapport médical du 29 octobre 2007 établi par le Dr E._______ (pce 17 p. 2) dès lors que ce praticien se limite à déconseiller au recourant d'exercer des travaux qui demandent des efforts de la ceinture scapulaire et de la colonne lombaire, ce qui ne paraît pas incompatible avec l'exercice d'une activité de substitution. Par ailleurs, dans un rapport du 18 octobre 2007 (pce 16), le Dr F._______ énumère la liste des diagnostics qui ont été posés chez le recourant et fait nouvellement état de sinusite chronique, d'un syndrome vertigineux et d'un syndrome dépressif chronique. En ce qui concerne les deux premiers constats, on note que la Dresse C._______, dans sa prise de position du 14 janvier 2008 (pce 32 p. 1), n'a pas jugé utile de mentionner ces troubles dans la liste des diagnostics retenus. A teneur du dossier médical, on ne peut que suivre cette appréciation. En effet, d'une part on note que ces atteintes sont mentionnées uniquement dans le rapport du Dr F._______ et que, en particulier, elles n'apparaissent plus dans les rapports postérieurs des 29 octobre et 12 novembre 2007 (pces 17 p. 2 et 29). D'autre part, le rapport médical du Dr F._______ ne contient aucune motivation et n'indique notamment pas quels examens ont été réalisés pour retenir le diagnostic de syndrome vertigineux. En rapport avec le diagnostic de syndrome dépressif chronique, la Dresse C._______ estime qu'il s'agit d'un abaissement chronique de l'humeur en relation avec les douleurs sans répercussion sur la capacité de travail de l'assuré (pce 32 p. 1-2). Il n'y a pas lieu de remettre en cause cette évaluation, dès lors que, ici également, cette affection psychique est mentionnée uniquement dans le rapport succinct du Dr F._______ (en tant que diagnostic parmi plusieurs autres) sans confirmation ultérieure dans les rapports susmentionnés des 29 octobre et 12 novembre 2007 et que rien n'incite à penser qu'elle ait rendu nécessaire la mise en place d'une thérapie particulière (cf. arrêt du Tribunal fédéral I 733/06 du 16 juillet 2007 consid. 4). Finalement, on note que le Dr G._______, dans un rapport du 12 novembre 2007 (pce 29), estime que, au vu de l'ensemble des affections dont est victime le recourant, celui-ci présente des limitations très sévères. Il reste toutefois très succinct, en se bornant à dresser la liste des affections dont est atteint le recourant et n'apporte ainsi aucun élément qui n'aurait pas été déjà pris en compte par les Drs D._______ et C._______.</w:t>
      </w:r>
    </w:p>
    <w:p>
      <w:r>
        <w:rPr>
          <w:b/>
        </w:rPr>
        <w:t>E. 9.2.6</w:t>
      </w:r>
    </w:p>
    <w:p>
      <w:r>
        <w:t>Au vu de ce qui précède, il appert que la documentation médicale versée au dossier ne contient aucun élément qui viendrait ébranler sérieusement la crédibilité des conclusions de l'autorité inférieure. En particulier, on ne voit pas que les critères restrictifs donnant exceptionnellement droit à une rente en cas de fibromyalgie seraient remplis en l'espèce (cf. à ce sujet supra consid. 9.2.2). En effet, aucune comorbidité psychiatrique ne ressort des actes de la cause et rien n'incite à penser que les autres critères retenus par la jurisprudence se manifesteraient de manière particulièrement prononcée dans la présente affaire (cf. arrêts du Tribunal fédéral I 512/06 du 25 mai 2007 consid. 3.4 et I 733/06 du 16 juillet 2007 consid. 4.1). Il y a donc lieu de retenir que le recourant dispose d'une capacité de travail entière dans un travail adapté comme retenu par le service médical de l'OAIE (cf. supra let. C).</w:t>
      </w:r>
    </w:p>
    <w:p>
      <w:r>
        <w:rPr>
          <w:b/>
        </w:rPr>
        <w:t>E. 10.1</w:t>
      </w:r>
    </w:p>
    <w:p>
      <w:r>
        <w:t>L'assuré a droit à une rente s'il est invalide à 40% au moins (art. 28 al. 1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du Tribunal fédéral,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raisonnablement la possibilité de mettre à profit sa capacité résiduelle de gain, et s'il peut ou non réaliser un revenu excluant le droit à une rente (ATF 110 V 276 consid. 4b; voir également ATF 127 V 298 consid. 4c).</w:t>
      </w:r>
    </w:p>
    <w:p>
      <w:r>
        <w:rPr>
          <w:b/>
        </w:rPr>
        <w:t>E. 10.2</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w:t>
      </w:r>
    </w:p>
    <w:p>
      <w:r>
        <w:rPr>
          <w:b/>
        </w:rPr>
        <w:t>E. 10.3</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Tribunal fédéral I 1034/06 du 6 décembre 2007 consid. 3.3.3.2; I 61/05 du 27 juillet 2005 consid. 4.4; I 819/04 du 27 mai 2005 consid. 2.2; I 462/02 du 26 mai 2003 consid. 2 s; I 401/01 du 4 avril 2002 consid. 4; arrêt du Tribunal cantonal du canton de Fribourg du 10 juillet 2008, SVR 2009 IV n° 8).</w:t>
      </w:r>
    </w:p>
    <w:p>
      <w:r>
        <w:rPr>
          <w:b/>
        </w:rPr>
        <w:t>E. 10.4</w:t>
      </w:r>
    </w:p>
    <w:p>
      <w:r>
        <w:t>La date où le droit à la rente aurait pu naître au plus tôt est en principe le moment déterminant pour procéder à l'analyse globale de la situation susmentionnée (arrêt du Tribunal fédéral 9C_354/2009 du 7 décembre 2009 consid. 5.2; arrêts du Tribunal administratif fédéral C-474/2007 du 17 mars 2009 consid. 9.3.5; C-8549/2007 du 4 novembre 2009 consid. 9.3.5; quant à l'exigibilité d'un changement de profession voire également arrêt du Tribunal fédéral 9C_612/2007 du 14 juillet 2008 consid. 5.2; I 761/04 du 14 juin 2005 consid. 2.3 se référant à l'ATF 129 V 222). En l'occurrence, il ressort du dossier que, dès le 1er avril 2001, les affections dont est atteint le recourant ont eu des répercussions sur sa capacité de travail (cf. pce 9 p. 1 n° 7 [questionnaire pour l'employeur du 22 octobre 2007]; pce 10 p. 2 n° 5a [questionnaire pour l'assuré du 5 novembre 2007]; pce 32 p. 1 [prise de position du 14 janvier 2008 de la Dresse C._______]). Un éventuel droit à la rente aurait pu naître en principe au plus tôt le 1er avril 2002, soit à un moment où le recourant avait 53 ans et 4 mois. Celui-ci se trouvait ainsi éloigné du seuil à partir duquel on peut parler d'un âge avancé (arrêts du Tribunal fédéral 9C_354/2009 du 7 décembre 2009 consid. 5.2; 9C_104/2008 du 15 octobre 2008 consid. 4; 9C_612/2007 du 14 juillet 2008 consid. 5.2; I 819/04 du 27 mai 2005 consid. 2.2). Il sied par ailleurs de relever que, dans un certain nombre d'arrêts, le Tribunal fédéral a également considéré comme moment déterminant la date du prononcé de la décision entreprise (cf. arrêt du Tribunal fédéral 9C_104/2008 consid. 4 et les références citées; voire également arrêt du Tribunal fédéral 9C_979/2009 du 10 février 2010 en rapport avec la version de la LAI en vigueur dès le 1er janvier 2008). Quoiqu'il en soit, force est de constater que même en se basant sur la date de la décision attaquée (l'assuré avait alors 59 ans et 3 mois) et en procédant à une analyse globale de la situation, l'exercice d'une activité adaptée ne semble pas déraisonnable dans la présente affaire sur un marché du travail équilibré. En effet, on relève que les affections dont souffre l'assuré n'apparaissent pas particulièrement invalidantes pour l'exercice des activités de substitution proposées. En particulier, une adaptation du poste de travail aux limitations fonctionnelles du recourant ne semble pas nécessaire ou est de simple réalisation et le recourant aurait pu exercer cette nouvelle activité pendant plusieurs années à plein temps. De surcroît, les activités proposées ne demandent pas de formation particulièrement intensive, voire se limitent à une mise au courant initiale, de sorte que les frais y relatifs d'un éventuel employeur auraient été limités. Dans ce contexte, on note que le Dr D._______, dans le rapport médical E 213 du 9 novembre 2006, estime que l'intéressé peut améliorer sa capacité de travail au moyen d'une réadaptation médicale et professionnelle idoine (pce 12 p. 11 n° 11.12). Le Tribunal de céans peut donc conclure qu'il n'est pas irréaliste que le recourant puisse trouver un travail de substitution adapté à son état de santé sur un marché équilibré du travail.</w:t>
      </w:r>
    </w:p>
    <w:p>
      <w:r>
        <w:rPr>
          <w:b/>
        </w:rPr>
        <w:t>E. 11.1.1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 Le gain de personne valide doit être évalué de manière aussi concrète que possible si bien qu'il convient, en règle générale, de se référer au dernier salaire que l'assuré a obtenu avant l'atteinte à la santé (ATF 135 V 58 consid. 3.1).</w:t>
      </w:r>
    </w:p>
    <w:p>
      <w:r>
        <w:rPr>
          <w:b/>
        </w:rPr>
        <w:t>E. 11.1.2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11.1.3</w:t>
      </w:r>
    </w:p>
    <w:p>
      <w:r>
        <w:t>De plus, 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 (cf. arrêt du Tribunal fédéral I 60/06 du 21 mars 2007).</w:t>
      </w:r>
    </w:p>
    <w:p>
      <w:r>
        <w:rPr>
          <w:b/>
        </w:rPr>
        <w:t>E. 11.1.4</w:t>
      </w:r>
    </w:p>
    <w:p>
      <w:r>
        <w:t>L'administration doit, enfin,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11.2</w:t>
      </w:r>
    </w:p>
    <w:p>
      <w:r>
        <w:t>Il est constant que le recourant a la statut d'une personne active, qui aurait repris une activité lucrative si son état de santé le lui avait permis. La méthode générale de comparaison des revenus est dès lors applicable. L'administration a ainsi opposé le salaire mensuel moyen d'un salarié avec des connaissances professionnelles spécialisées dans le secteur de l'horticulture (salaire de valide) à un revenu théorique moyen 2006 pour des activités de substitution simples et répétitives proposées par le service médical de l'OAIE (salaire avec invalidité). Ayant en outre effectué une réduction de 15% pour tenir compte des particularités du cas d'espèce, l'autorité inférieure a constaté que l'assuré, du fait de son invalidité, subissait une diminution de sa capacité de gain de 20.17% ([{4'796.41 - 3'828.95} x 100] : 4'796.41); cf. supra consid. D). Il s'agit toutefois en principe de comparer les revenus en fonction de ce qu'ils étaient, ou auraient pu être, en 2002, douze mois après l'apparition des atteintes causant l'incapacité (art. 29 al. 1 let. b LAI; ATF 129 V 222 consid. 4.3.1 et 4.4; ATF 128 V 174; arrêt du Tribunal administratif fédéral C-4599/2007 du 27 avril 2009 consid. 10.1), soit en l'espèce le 1er avril 2002 (cf. pce 32 p. 1 et supra consid. 10.4). En l'occurrence, la comparaison des revenus doit donc être effectuée sur la bases des données salariales portant sur l'année 2002. En procédant de la sorte, on retient pour le recourant un revenu statistique mensuel moyen de Fr. 4'402.- pour 40 h./sem. (catégorie "horticulture", niveau de qualification 3). Après adaptation au nombre d'heures de travail hebdomadaires effectuées en 2002 en moyenne dans ce secteur, à savoir 43.2 h./sem., on obtient un revenu sans invalidité de Fr 4'754.16. Les activités de substitution proposées par le service médical de l'OAIE, sont des activités légères comparables à des activités simples et répétitives, de niveau de qualification 4, dans les secteurs « commerce de gros; intermédiaire du commerce » (Fr. 4'595.- pour 40 h./sem.), « commerce de détail; réparation d'articles domestiques » (Fr. 4'234.-), « Informatique, Recherche et développement; services fournis aux entreprises » (Fr. 4'378.-), « Autres services collectifs et personnels » (Fr. 4'139.-). La moyenne de ces revenus - adaptés au nombre d'heures hebdomadaires effectuées en moyenne en 2002 (41.9, 41.9, 41.7, 41.8 heures par semaine respectivement) correspond à un montant de Fr. 4'534.43. L'administration estime qu'il convient encore de procéder à une réduction de 15% sur ce montant pour tenir compte des circonstances personnelles et professionnelles du cas concret. Le Tribunal de céans ne voit pas de motifs suffisants pour remettre en cause cette évaluation qui reste dans le cadre du pouvoir d'appréciation de l'autorité inférieure. Le revenu sans invalidité se monte donc à Fr. 3'854.27 (85% de Fr. 4'534.43). La comparaison du revenu sans invalidité de Fr. 4'754.16 au revenu d'invalide de Fr. 3'854.27 fait apparaître un préjudice économique de 18.93% ([4'754.16 - 3'854.27] x 100) : 4'754.16), ce qui est insuffisant pour ouvrir le droit à une rente. En outre, on note qu'il en irait de même si la comparaison des revenus était effectuée en fonction des données de l'ESS 2008, date de la décision entreprise ([{4'970.36 - 3'555.88} x 100] : 4'970.36 = 18.92%).</w:t>
      </w:r>
    </w:p>
    <w:p>
      <w:r>
        <w:rPr>
          <w:b/>
        </w:rPr>
        <w:t>E. 12</w:t>
      </w:r>
    </w:p>
    <w:p>
      <w:r>
        <w:t>Au vu de ce qui précède, il appert que la décision entreprise doit être confirmée et le recours rejeté.</w:t>
      </w:r>
    </w:p>
    <w:p>
      <w:r>
        <w:rPr>
          <w:b/>
        </w:rPr>
        <w:t>E. 13</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400-.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