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C-216/2025 vom 4. Dezember 2024</w:t>
      </w:r>
    </w:p>
    <w:p>
      <w:r>
        <w:t>Bundesverwaltungsgericht, 2024-12-04, DE</w:t>
      </w:r>
    </w:p>
    <w:p>
      <w:r>
        <w:rPr>
          <w:b/>
        </w:rPr>
        <w:t xml:space="preserve">Quelle: </w:t>
      </w:r>
      <w:r>
        <w:t>https://mcp.opencaselaw.ch/entscheid/bvger_C-216_2025_d20241204</w:t>
      </w:r>
    </w:p>
    <w:p>
      <w:r>
        <w:t>FR: TAF C-216/2025 du 4 décembre 2024</w:t>
      </w:r>
    </w:p>
    <w:p>
      <w:r>
        <w:t>IT: TAF C-216/2025 del 4 dicembre 2024</w:t>
      </w:r>
    </w:p>
    <w:p>
      <w:pPr>
        <w:pStyle w:val="Heading2"/>
      </w:pPr>
      <w:r>
        <w:t>Regeste</w:t>
      </w:r>
    </w:p>
    <w:p>
      <w:r>
        <w:t>Invalidenversicherung (&amp;Uuml;briges) | Invalidenversicherung, Parteientschädigung, Urteil des Bundesgerichts 8C_597/2023 vom 4. Dezember 2024. Entscheid angefochten beim BGer.</w:t>
      </w:r>
    </w:p>
    <w:p>
      <w:pPr>
        <w:pStyle w:val="Heading2"/>
      </w:pPr>
      <w:r>
        <w:t>Erwägungen</w:t>
      </w:r>
    </w:p>
    <w:p>
      <w:r>
        <w:rPr>
          <w:b/>
        </w:rPr>
        <w:t>E. 1.1</w:t>
      </w:r>
    </w:p>
    <w:p>
      <w:r>
        <w:t>Das Verfahren vor dem Bundesverwaltungsgericht richtet sich grund- sätzlich nach dem VwVG (Art. 31 VGG). Vorbehalten bleiben gemäss Art. 3 Bst. dbis VwVG die besonderen Bestimmungen des ATSG (SR 830.1).</w:t>
      </w:r>
    </w:p>
    <w:p>
      <w:r>
        <w:rPr>
          <w:b/>
        </w:rPr>
        <w:t>E. 1.2</w:t>
      </w:r>
    </w:p>
    <w:p>
      <w:r>
        <w:t>Das Bundesgericht hat die Sache dem Bundesverwaltungsgericht zu- rückgewiesen, um die Entschädigung (einschliesslich Auslagenersatz) an die Rechtsvertreterin der Beschwerdeführerin unter Berücksichtigung und Überprüfung von deren nunmehr vorliegenden detaillierten Angaben neu festzusetzen (Urteil 8C_597/2023 E. 3.3 a.E.). Der Streitgegenstand be- schränkt sich somit einzig auf die Parteientschädigung im Beschwerdever- fahren C-86/2023. Da der Abschreibungsentscheid C-86/2023 vom 9. Au- gust 2023 im einzelrichterlichen Verfahren nach Art. 23 Abs. 1 Bst. a VGG ergangen ist, ist für die Beurteilung des noch offenen Streitpunkts wiede- rum der Einzelrichter zuständig.</w:t>
      </w:r>
    </w:p>
    <w:p>
      <w:r>
        <w:rPr>
          <w:b/>
        </w:rPr>
        <w:t>E. 2.1</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Insoweit entfällt der subsidiäre An- spruch der unentgeltlichen Rechtsvertreterin auf eine Entschädigung aus der mit Zwischenverfügung vom 2. Februar 2023 bewilligten unentgeltli- chen Rechtsvertretung.</w:t>
      </w:r>
    </w:p>
    <w:p>
      <w:r>
        <w:rPr>
          <w:b/>
        </w:rPr>
        <w:t>E. 2.1.1</w:t>
      </w:r>
    </w:p>
    <w:p>
      <w:r>
        <w:t>Die Parteientschädigung für Beschwerdeverfahren vor dem Bundes- verwaltungsgericht umfasst die Kosten der Vertretung sowie allfällige wei- 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w:t>
      </w:r>
    </w:p>
    <w:p>
      <w:r>
        <w:t>C-216/2025 Seite 5</w:t>
      </w:r>
    </w:p>
    <w:p>
      <w:r>
        <w:rPr>
          <w:b/>
        </w:rPr>
        <w:t>E. 2.1.2</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 wendig zu betrachten, wenn sie zur sachgerechten und wirksamen Rechts- 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8C_833/2015 vom 10. März 2016 E. 4.2). Der Schwierigkeitsgrad der Sache ist im Vergleich zu ähnlich gela- gerten Fällen ebenso beachtlich (Urteil des BGer 8C_717/2014 vom 30. November 2015 E. 6.5; 9C_637/2013 E. 5.3) wie Synergieeffekte aus der Vertretung durch denselben Anwalt bereits im Verwaltungsverfahren (Urteil 9C_637/2013 E. 5.3; Urteil des BGer 8C_723/2009 vom 14. Januar 2010 E. 4.3; einschränkend aber: Urteil des BGer 9C_138/2010 vom 12. Mai 2010 E. 4.3.2.1.1).</w:t>
      </w:r>
    </w:p>
    <w:p>
      <w:r>
        <w:rPr>
          <w:b/>
        </w:rPr>
        <w:t>E. 2.2</w:t>
      </w:r>
    </w:p>
    <w:p>
      <w:r>
        <w:t>Die Rechtsvertreterin der Beschwerdeführerin hat ihre detaillierte Kos- tennote vom 13. September 2023 erstmals im Rahmen des bundesgericht- lichen Beschwerdeverfahrens eingereicht. Es wird eine Entschädigung von Fr. 5'979.50 (19 Stunden und 15 Minuten zu Fr. 280.– [Fr. 5'390.30] zuzüg- lich 3 % Spesenpauschale [Fr. 161.70] und 7.7 % Mehrwertsteuer [Fr. 427.50]) geltend gemacht.</w:t>
      </w:r>
    </w:p>
    <w:p>
      <w:r>
        <w:rPr>
          <w:b/>
        </w:rPr>
        <w:t>E. 2.2.1</w:t>
      </w:r>
    </w:p>
    <w:p>
      <w:r>
        <w:t>Soweit die Rechtsvertreterin der Beschwerdeführerin im Rahmen des bundesgerichtlichen Verfahrens moniert hat, das Bundesverwaltungsge- richt hätte betreffend Einreichung einer Kostennote nachfragen müssen, ist vorweg auf Folgendes hinzuweisen: Nach der Rechtsprechung besteht grundsätzlich kein Anspruch auf rechtliches Gehör betreffend die Festset- zung der Parteientschädigung oder die beabsichtigte Honorarkürzung (vgl. Urteil des BGer 9C_322/2012 vom 29. November 2012 E. 2.2.3). Ferner ist das Gericht nicht verpflichtet, eine Kostennote einzuholen (vgl. BGE 141 I 70 E. 5.2; Urteile des BGer 9C_787/2014 vom 7. Juli 2015 E. 7; 8C_717/2014 vom 30. November 2015 E. 6.4). Im Übrigen war es mit Ein- reichen des grundsätzlichen Einverständnisses mit der Wiedererwägungs- verfügung gemäss Eingabe vom 17. Juli 2023 (BVGer-act. 20) für die</w:t>
      </w:r>
    </w:p>
    <w:p>
      <w:r>
        <w:t>C-216/2025 Seite 6 Rechtsvertreterin absehbar, dass im Hauptbegehren betreffend Invaliden- rente der Beschwerdeführerin ein Abschreibungsentscheid ergehen würde.</w:t>
      </w:r>
    </w:p>
    <w:p>
      <w:r>
        <w:rPr>
          <w:b/>
        </w:rPr>
        <w:t>E. 2.2.2</w:t>
      </w:r>
    </w:p>
    <w:p>
      <w:r>
        <w:t>Im Bereich der Invalidenversicherung beträgt der vor Bundesverwal- tungsgericht übliche Stundenansatz Fr. 250.–. Der geltend gemachte Stun- denansatz von Fr. 280.– ist entsprechend zu reduzieren (vgl. Urteile des BVGer C-6068/2020 vom 26. Januar 2023 E. 8.2.2 m.w.H.; C-3286/2014 vom 15. Mai 2017 E. 6.2.2 m.H. auf Urteil des BGer 9C_484/2010 vom 16. September 2010 E. 3).</w:t>
      </w:r>
    </w:p>
    <w:p>
      <w:r>
        <w:rPr>
          <w:b/>
        </w:rPr>
        <w:t>E. 2.2.3</w:t>
      </w:r>
    </w:p>
    <w:p>
      <w:r>
        <w:t>Bis zur Einreichung der Beschwerde vom 6. Januar 2023 (BVGer- act. 1) wird im Zeitraum vom 28. November 2022 bis 6. Januar 2023 ein Zeitaufwand von insgesamt 13 Stunden geltend gemacht.</w:t>
      </w:r>
    </w:p>
    <w:p>
      <w:r>
        <w:rPr>
          <w:b/>
        </w:rPr>
        <w:t>E. 2.2.3.1</w:t>
      </w:r>
    </w:p>
    <w:p>
      <w:r>
        <w:t>Davon entfallen 11 Stunden auf telefonische Besprechungen mit der Beschwerdeführerin, das Aktenstudium und die eigentliche Ausarbei- tung der Beschwerde. Die Beschwerdeschrift umfasst 10 Seiten (Seite 1 Deckblatt; Seite 2 Anträge und Verfahrensanträge; Seiten 3 und 4 Formel- les, Sachverhalt und Vorgeschichte; Seiten 5 und 6 vorinstanzliche Fest- stellungen, Ausführungen zur gesundheitlichen Situation, Arbeitsfähigkeit; Seite 7 Statusfrage; Seite 8 Einkommensvergleich; Seiten 9 und 10 Kin- derrenten, unentgeltliche Rechtspflege, Auflistung der Beilagen). Die ma- teriell wesentlichen Erwägungen beschränken sich dabei auf 4 Seiten. Fe- ner ist die Beschwerdeschrift grosszügig gestaltet (vgl. Urteil des BGer I 463/06 vom 23. April 2007 E. 8.4). Die Vorakten sind zwar umfangreich. Es stellen sich jedoch keine besonders komplexen Rechtsfragen. Im Zent- rum steht die Würdigung der gesundheitlichen Situation der Beschwerde- führerin und deren Auswirkungen auf ihre Leistungsfähigkeit. Hinzu kommt, dass sich der Aufwand betreffend die Kinderrente für die Tochter C._______ als unnötig erweist, zumal dieser Punkt von der Vorinstanz bis- lang nicht beurteilt worden war und daher ausserhalb des im vorliegenden Beschwerdeverfahren zu beurteilenden Streitgegenstands lag. Vor diesem Hintergrund erscheint der geltend gemachte Aufwand im Zusammenhang mit der Ausarbeitung der Beschwerde von 11 Stunden als überhöht, wes- halb dieser auf 8 Stunden zu kürzen ist.</w:t>
      </w:r>
    </w:p>
    <w:p>
      <w:r>
        <w:rPr>
          <w:b/>
        </w:rPr>
        <w:t>E. 2.2.3.2</w:t>
      </w:r>
    </w:p>
    <w:p>
      <w:r>
        <w:t>Der weitere bis zur Beschwerdeeinreichung geltend gemachte Auf- wand im Umfang von 2 Stunden für Mandatseröffnung, diverse Mails, Ak- teneinsichtsgesuch sowie die blosse Feststellung des Eingangs von Unter- lagen ist nicht zu entschädigen. Denn die administrativen Aufwände gelten</w:t>
      </w:r>
    </w:p>
    <w:p>
      <w:r>
        <w:t>C-216/2025 Seite 7 als im bereits gewährten Aufwand mitberücksichtigt. Ferner sind Kürzest- aufwände von 5–10 Minuten nicht entschädigungsberechtigt (vgl. Urteil des BGer I 819/05 vom 6. April 2006 E. 5.2). Des Weiteren ist nicht ersicht- lich, inwiefern das Akteneinsichtsgesuch an die IV-Stelle des Kantons Zü- rich erforderlich gewesen sein soll.</w:t>
      </w:r>
    </w:p>
    <w:p>
      <w:r>
        <w:rPr>
          <w:b/>
        </w:rPr>
        <w:t>E. 2.2.4</w:t>
      </w:r>
    </w:p>
    <w:p>
      <w:r>
        <w:t>Nach Einreichung der Beschwerde sind von Seiten der Beschwerde- führerin unaufgefordert zwei kurze Stellungnahmen mit aktuellen medizini- schen Unterlagen eingereicht worden (BVGer-act. 6 und 9), infolgedessen die Vorinstanz die angefochtene Verfügung in Wiedererwägung gezogen hat. Der dafür geltend gemachte Aufwand inklusive Aktenstudium von ins- gesamt 1 Stunde 20 Minuten (vgl. zwei Positionen am 04.02.2023 [Ein- gabe an Gericht / Aktenstudium aktuelle Arztberichte] und am 13.03.2023 [Aktenstudium Eingabe an Gericht]) ist daher gerechtfertigt. Ebenfalls für die Vertretung notwendig und daher zu entschädigen ist der Aufwand von insgesamt 30 Minuten für die gemäss Aufforderung des Bundesverwal- tungsgerichts eingereichten Eingaben betreffend Sistierung (vgl. BVGer- act. 15; Position am 19.05.2023 [Eingabe an Gericht]) und Wiedererwä- gungsverfügung (vgl. BVGer-act. 20; Position am 17.07.2023 [Stellung- nahme an Gericht]). Dabei kann der zweimal geltend gemachte Aufwand von je 15 Minuten (vgl. Positionen am 14.07.2023 [Eingang Verfügung IV und Kenntnisnahme] und am 17.07.2023 [Eingang Verfügung Gericht, Kenntnisnahme]) für die Kenntnisnahme der sowohl von der Vorinstanz als auch dem Bundesverwaltungsgericht zugestellten Wiedererwägungsverfü- gung nur einmal berücksichtigt werden. Angemessen und zu entschädigen ist schliesslich auch der geltend gemachte nachprozessuale Aufwand von 25 Minuten (vgl. Position am 11.08.2023).</w:t>
      </w:r>
    </w:p>
    <w:p>
      <w:r>
        <w:rPr>
          <w:b/>
        </w:rPr>
        <w:t>E. 2.2.5</w:t>
      </w:r>
    </w:p>
    <w:p>
      <w:r>
        <w:t>Nach Beschwerdeerhebung wird in den verbleibenden 21 Positionen weiterer Zeitaufwand von insgesamt 3 Stunden 30 Minuten geltend ge- macht, dies für Kontakte mit der Mandantin per E-Mail und für die blosse Kenntnisnahme von Instruktionsverfügungen des Bundesverwaltungsge- richts ohne Handlungsbedarf für die Beschwerdeführerin (Gutheissung Ge- such unentgeltliche Rechtspflege, Gutheissung der Fristerstreckungsgesu- che der Vorinstanz, Mitteilung Sistierung) sowie deren Weiterleitung an die Beschwerdeführerin. Soweit es sich dabei um die reine Information der Mandantin über den Verfahrensstand und administrative Aufwände han- delt, erweist sich dieser Aufwand als für die Vertretung nicht notwendig und kann insofern auch nicht entschädigt werden. Im Übrigen gelten Kürzest- aufwände von 5–10 Minuten als nicht entschädigungsberechtigt (vgl. Urteil I 819/05 E. 5.2).</w:t>
      </w:r>
    </w:p>
    <w:p>
      <w:r>
        <w:t>C-216/2025 Seite 8</w:t>
      </w:r>
    </w:p>
    <w:p>
      <w:r>
        <w:rPr>
          <w:b/>
        </w:rPr>
        <w:t>E. 2.2.6</w:t>
      </w:r>
    </w:p>
    <w:p>
      <w:r>
        <w:t>Nach dem Dargelegten ist der geltend gemachte Zeitaufwand von 19 Stunden und 15 Minuten auf 10 Stunden und 30 Minuten zu reduzieren.</w:t>
      </w:r>
    </w:p>
    <w:p>
      <w:r>
        <w:rPr>
          <w:b/>
        </w:rPr>
        <w:t>E. 2.2.7</w:t>
      </w:r>
    </w:p>
    <w:p>
      <w:r>
        <w:t>Die Spesen werden aufgrund der tatsächlichen Kosten ausbezahlt (Art. 11 Abs. 1 Satz 1 VGKE). Für Kopien können 50 Rappen pro Seite be- rechnet werden (Art. 11 Abs. 4 VGKE). Da keine besonderen Verhältnisse im Sinne von Art. 11 Abs. 2 VGKE vorliegen, kann die geltend gemachte Spesenpauschale von 3 % nicht vergütet werden (vgl. Urteile des BVGer C-4013/2020 vom 5. März 2024 E. 12.2; C-445/2021 vom 14. November 2023 E. 12.2 m.w.H.). Die geltend gemachten, aber nicht tatsächlich aus- gewiesenen Auslagen, sind aufgrund der Akten schätzungsweise auf Fr. 100.– festzusetzen.</w:t>
      </w:r>
    </w:p>
    <w:p>
      <w:r>
        <w:rPr>
          <w:b/>
        </w:rPr>
        <w:t>E. 2.2.8</w:t>
      </w:r>
    </w:p>
    <w:p>
      <w:r>
        <w:t>Für die anwaltliche Vertretung der in den USA wohnhaften Beschwer- deführerin ist keine Mehrwertsteuer geschuldet. Entsprechend umfasst die Parteientschädigung keinen Mehrwertsteuerzuschlag im Sinne von Art. 9 Abs. 1 Bst. c VGKE.</w:t>
      </w:r>
    </w:p>
    <w:p>
      <w:r>
        <w:rPr>
          <w:b/>
        </w:rPr>
        <w:t>E. 2.2.9</w:t>
      </w:r>
    </w:p>
    <w:p>
      <w:r>
        <w:t>Die notwendigen Vertretungskosten der Beschwerdeführerin belau- fen sich somit auf total Fr. 2'725.– (10 Stunden und 30 Minuten zu Fr. 250.– zuzüglich Auslagen von Fr. 100.–; ohne Mehrwertsteuerzuschlag). Der Be- schwerdeführerin ist somit zulasten der Vorinstanz eine Parteientschädi- gung in diesem Umfang zuzusprechen.</w:t>
      </w:r>
    </w:p>
    <w:p>
      <w:r>
        <w:rPr>
          <w:b/>
        </w:rPr>
        <w:t>E. 2.3</w:t>
      </w:r>
    </w:p>
    <w:p>
      <w:r>
        <w:t>Ergänzend ist anzumerken, dass im Bereich der Invalidenversicherung für ein Beschwerdeverfahren vor Bundesverwaltungsgericht mit doppeltem Schriftenwechsel und Urteil in der Sache bei Obsiegen der beschwerde- führenden Partei in der Regel eine pauschale Parteientschädigung von Fr. 2'800.– bis Fr. 3'500.– zugesprochen wird. Vor diesem Hintergrund er- scheint die vorliegend zugesprochene Parteientschädigung in Höhe von Fr. 2'725.– für das zufolge Wiedererwägung der Vorinstanz in einem frühen Verfahrensstadium gegenstandslos gewordene Beschwerdeverfahren als angemessen.</w:t>
      </w:r>
    </w:p>
    <w:p>
      <w:r>
        <w:t>C-216/2025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