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C-2162/2009 vom 15. September 2011</w:t>
      </w:r>
    </w:p>
    <w:p>
      <w:r>
        <w:t>Bundesverwaltungsgericht, 2011-09-15, FR</w:t>
      </w:r>
    </w:p>
    <w:p>
      <w:r>
        <w:rPr>
          <w:b/>
        </w:rPr>
        <w:t xml:space="preserve">Quelle: </w:t>
      </w:r>
      <w:r>
        <w:t>https://mcp.opencaselaw.ch/entscheid/bvger_C-2162_2009</w:t>
      </w:r>
    </w:p>
    <w:p>
      <w:r>
        <w:t>FR: TAF C-2162/2009 du 15 septembre 2011</w:t>
      </w:r>
    </w:p>
    <w:p>
      <w:r>
        <w:t>IT: TAF C-2162/2009 del 15 settembre 2011</w:t>
      </w:r>
    </w:p>
    <w:p>
      <w:pPr>
        <w:pStyle w:val="Heading2"/>
      </w:pPr>
      <w:r>
        <w:t>Regeste</w:t>
      </w:r>
    </w:p>
    <w:p>
      <w:r>
        <w:t>Mesures de réadaptation</w:t>
      </w:r>
    </w:p>
    <w:p>
      <w:pPr>
        <w:pStyle w:val="Heading2"/>
      </w:pPr>
      <w:r>
        <w:t>Erwägungen</w:t>
      </w:r>
    </w:p>
    <w:p>
      <w:r>
        <w:rPr>
          <w:b/>
        </w:rPr>
        <w:t>E. 1.1</w:t>
      </w:r>
    </w:p>
    <w:p>
      <w:r>
        <w:t>Le Tribunal connaît des recours interjetés par les frontaliers contre les décisions de l'OAIE concernant l'octroi de rente d'invalidité, sous réserve des exceptions non réalisées en l'espèce (cf. art. 31, 32 et 33 let. d de la loi sur le Tribunal administratif fédéral [LTAF, RS 173.32], art. 69 al. 1 let. b de la loi sur l'assurance-invalidité [LAI, RS 831.20] et art. 40 al. 2 du Règlement sur l'assurance-invalidité [RAI, RS 831.201]).</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il est entré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ATF 121 V 204 consid. 6c; arrêts du Tribunal administratif fédéral C-6034/2009 consid. 2 du 20 janvier 2010 et C-3055/2006 consid. 3.2 du 5 février 2006; Moser/Beusch/Kneubühler, Prozessieren vor dem Bundesverwaltungsgericht, Bâle 2008, p. 22 n. 1.55, Kölz/Häner, Verwaltungsverfahren und Verwaltungsrechts­pflege des Bundes, 2e éd. Zurich 1998 n. 677).</w:t>
      </w:r>
    </w:p>
    <w:p>
      <w:r>
        <w:rPr>
          <w:b/>
        </w:rPr>
        <w:t>E. 3</w:t>
      </w:r>
    </w:p>
    <w:p>
      <w:r>
        <w:t>Dans la présente procédure, l'objet du litige porte exclusivement sur le droit aux mesures de réadaptation professionnelle. La recourante ne conteste plus ne pas avoir droit à une rente d'invalidité.</w:t>
      </w:r>
    </w:p>
    <w:p>
      <w:r>
        <w:rPr>
          <w:b/>
        </w:rPr>
        <w:t>E. 4.1</w:t>
      </w:r>
    </w:p>
    <w:p>
      <w:r>
        <w:t>L'examen du droit à des prestations selon la LAI est régi par la teneur de la LAI au moment de la décision attaquée eu égard au principe selon lequel les règles applicables sont celles en vigueur au moment où les faits juridiquement déterminants se sont produits (ATF 131 V 9 consid. 1, 130 V 445 consid. 1.2 et réf. cit.). Dans le domaine de l'assurance invalidité des nombreuses modifications législatives sont entrées en vigueur les dernières années (notamment le 1er janvier 2003 les modifications suite à l'entre en vigueur de la LPGA, le 1er janvier 2004 les modifications de la 4ème révision AI et le 1er janvier 2008 les modifications de la 5ème révision AI). La présente procédure portant sur le refus des mesures de réadaptation professionnelle au 26 février 2009 et la recourante ayant demandé expressément des mesures de réadaptation le 9 avril 2008, les dispositions citées ci-après sont en principe celles en vigueur à compter du 1er janvier 2008.</w:t>
      </w:r>
    </w:p>
    <w:p>
      <w:r>
        <w:rPr>
          <w:b/>
        </w:rPr>
        <w:t>E. 4.2</w:t>
      </w:r>
    </w:p>
    <w:p>
      <w:r>
        <w:t>Les dispositions de la LPGA sont applicables en matière d'assurance-invalidité si et dans la mesure où la LAI le prévoit (art. 2 LPGA et art. 1 al. 1 LAI).</w:t>
      </w:r>
    </w:p>
    <w:p>
      <w:r>
        <w:rPr>
          <w:b/>
        </w:rPr>
        <w:t>E. 5.1</w:t>
      </w:r>
    </w:p>
    <w:p>
      <w:r>
        <w:t>Selon le droit suisse, les assurés invalides ou menacés d'une invalidité ont droit à des mesures de réadaptation pour autant que: a. ces mesures soient nécessaires et de nature à rétablir, maintenir ou améliorer leur capacité de gain ou leur capacité d'accomplir leurs travaux habituels; b. les conditions d'octroi des différentes mesures soient remplies (art. 8 al. 1 LAI et art. 8 LPGA). Selon l'art. 9 al. 1 LAI, les mesures de réadaptation sont appliquées en Suisse, et peuvent l'être exceptionnellement à l'étranger. Le droit aux mesures de réadaptation prend naissance au plus tôt au moment de l'assujettissement à l'assurance obligatoire ou facultative et s'éteint au plus tard à la fin de cet assujettissement (art. 9 al. 1bis LAI). La clause d'assurance a été maintenue pour les mesures de réadaptation. La suppression, au 1er janvier 2001, de la clause d'assurance de l'ancien art. 6 al. 1 LAI - qui subordonnait le droit aux prestations de l'assurance-invalidité à la condition que le requérant fût assuré lors de la survenance de l'invalidité - n'a pas modifié l'exigence posée par le droit suisse selon laquelle le droit à des mesures de réadaptation suppose que la personne qui y prétend soit assurée à l'AVS/AI (arrêt du Tribunal fédéral I 484/05 du 13 avril 2006, consid. 3).</w:t>
      </w:r>
    </w:p>
    <w:p>
      <w:r>
        <w:rPr>
          <w:b/>
        </w:rPr>
        <w:t>E. 5.2</w:t>
      </w:r>
    </w:p>
    <w:p>
      <w:r>
        <w:t>La recourante étant ressortissante française, l'accord entre la Suisse et la Communauté européenne et ses Etats membres sur la libre circulation des personnes du 21 juin 1999 (ALCP, RS 0.142.112.681), entré en vigueur le 1er juin 2002, est applicable. Sont également déterminants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de prestations de l'assurance-invalidité suisse ressortissent au droit interne suisse. L'art. 80a LAI rend expressément applicables l'ALCP et les règlements (CEE) n° 1408/71 du Conseil du 14 juin 1971 et (CEE) n° 574/72 du Conseil du 21 mars 1972 relativement à l'application du règlement (CEE) n° 1408/71.</w:t>
      </w:r>
    </w:p>
    <w:p>
      <w:r>
        <w:rPr>
          <w:b/>
        </w:rPr>
        <w:t>E. 5.3</w:t>
      </w:r>
    </w:p>
    <w:p>
      <w:r>
        <w:t>Conformément à l'art. 13 al. 2 let. f du règlement n° 1408/71, la personne à laquelle la législation d'un Etat membre cesse d'être applicable, sans que la législation d'un autre Etat membre devienne déterminante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L'art. 13 al. 2 let. f du règlement n° 1408/71 ne définit toutefois pas les conditions auxquelles la législation d'un Etat membre cesse d'être applicable. Il appartient par conséquent à la législation de l'Etat membre de déterminer à quelles conditions et à quelle date elle cesse d'être applicable à l'intéressé, conformément à ce que prévoit l'art. 10ter du règlement n° 574/72 (ATF 132 V 244 consid. 4.3.2). Or, selon le droit suisse, une personne perd sa qualité d'assurée à l'assurance-invalidité suisse lorsqu'elle cesse son activité professionnelle en Suisse ou n'y réside plus (art. 1b LAI en corrélation avec les art. 1a et 2 de la loi sur l'assurance-vieillesse et survivants [LAVS, RS 831.10] sous réserve des points 8 et 9 de la Section A § 1 let. o de l'Annexe II à l'ALCP sur la continuation de l'assurance à compter du jour de l'interruption du travail; cf. considérant 5.3 ci-dessous). En l'occurrence, la recourante, étant domiciliée à Y._______, en France, et ayant interrompu son activité professionnelle en Suisse au plus tard le 28 février 2005 avec la fin de son contrat de travail (AI pce 55), ne remplit en principe pas, au moment de la décision litigieuse du 26 février 2009, la condition de la clause d'assurance. Par voie de conséquences, les mesures de réadaptation devraient lui être refusées.</w:t>
      </w:r>
    </w:p>
    <w:p>
      <w:r>
        <w:rPr>
          <w:b/>
        </w:rPr>
        <w:t>E. 5.4</w:t>
      </w:r>
    </w:p>
    <w:p>
      <w:r>
        <w:t>Toutefois, l'annexe II de l'ALCP Section A § 1 let. o point 9 prévoit, au titre d'exception, que lorsqu'une personne qui exerçait en Suisse une activité lucrative salariée ou non salariée couvrant ses besoins vitaux a dû cesser son activité à la suite d'un accident ou d'une maladie et qu'elle n'est plus soumise à la législation suisse sur l'assurance invalidité, elle est considérée comme couverte par cette assurance pour l'octroi de mesures de réadaptation et durant toute la période pendant laquelle elle bénéficie de ces mesures, à condition qu'elle n'ait pas repris une nouvelle activité hors de Suisse. La norme prévoit ainsi une continuation d'assurance s'agissant du droit à des mesures de réadaptation de l'assurance-invalidité, selon laquelle, nonobstant les règles de rattachement du Titre II du règlement n° 1408/71, la Suisse reste compétente pour l'octroi éventuel de mesures de réadaptation dans les situations visées par la disposition de l'Annexe II à l'ALCP. La règle vise à éviter que des travailleurs devenus invalides et quittant de ce fait la Suisse perdent le droit à des mesures de réadaptation en cessant d'être assurés à l'assurance-invalidité en raison de l'abandon de leur activité dans ce pays (ATF 132 V 244 consid. 6.3.1). Bien que le point 9 let. o § 1 Section A de l'Annexe II à l'ALCP ne prévoit pas de limite temporelle à la prolongation de l'assurance pour l'octroi de mesures de réadaptation, celle-ci n'est cependant par essence pas illimitée dans le temps. Elle vise en effet à faciliter de manière transitoire - et sans lacune - le retour de la personne devenue invalide en Suisse dans le pays dans lequel elle réside, dont la législation lui sera alors en principe applicable. Aussi, la couverture d'assurance prend fin, au plus tard, au moment où le cas est définitivement liquidé sous l'angle du droit de l'assurance-invalidité suisse par le versement d'une rente (et que des mesures de réadaptation ne sont pas envisagées en parallèle) ou par une réadaptation mise en oeuvre avec succès. Il en va de même lorsque l'intéressé reprend une activité lucrative hors de Suisse ou qu'il bénéficie des prestations de l'assurance-chômage de son Etat de résidence (132 V 53 consid. 6.6). Dans toutes ces situations, l'intéressé est en principe soumis à la législation de l'Etat de résidence (ou du [nouvel] emploi), de sorte qu'une continuation d'assurance sans limite temporelle n'a pas de raison d'être (ATF 132 V 244 consid. 6.4.1). Dans le cas d'espèce, la recourante a arrêté de travailler en Suisse en raison de ses problèmes de santé. Au moment de la décision litigieuse, elle ne touchait pas de rente d'invalidité, elle n'avait pas non plus repris de travail et elle n'était pas inscrite au chômage. Conformément à la jurisprudence citée, X._______ ayant ainsi toujours été assurée le 26 février 2009 à l'assurance-invalidité suisse, il convient d'examiner si les autres conditions d'octroi des mesures de réadaptation professionnelle sont remplies.</w:t>
      </w:r>
    </w:p>
    <w:p>
      <w:r>
        <w:rPr>
          <w:b/>
        </w:rPr>
        <w:t>E. 6.1</w:t>
      </w:r>
    </w:p>
    <w:p>
      <w:r>
        <w:t>Font partie des mesures de réadaptation professionnelle, les mesures de réinsertion préparant à la réadaptation professionnelle, l'orientation professionnelle, la formation professionnelle initiale, le reclassement (respectivement le rééducation dans la même profession), le placement et l'aide en capital (art. 8 al. 3 let. abis et b et art. 17 al. 2 LAI). En l'occurrence n'entrent pas en ligne de compte, les mesures de réinsertion, la recourante n'ayant pas une incapacité de travail de 50% au moins (cf. art. 14a LAI et consid. 7 ci-dessous), la formation professionnelle initiale et l'aide en capital.</w:t>
      </w:r>
    </w:p>
    <w:p>
      <w:r>
        <w:rPr>
          <w:b/>
        </w:rPr>
        <w:t>E. 6.2</w:t>
      </w:r>
    </w:p>
    <w:p>
      <w:r>
        <w:t>Selon l'art. 15 LAI, l'assuré auquel son invalidité rend difficile le choix d'une profession ou l'exercice de son activité antérieure a droit à l'orientation professionnelle spécialisée. L'orientation professionnelle, qui inclut également les conseils en matière de carrière, a pour but de cerner la personnalité de la personne assurée et de déterminer ses capacités et dispositions qui constitueront la base permettant de choisir une activité professionnelle appropriée ou une activité dans un autre domaine, voire un placement adéquat (cf. Circulaire sur les mesures de réadaptation d'ordre professionnel [CMRP] de l'Office fédérale des assurances sociales, chiffre 2001 et 2002). D'après l'art. 17 al. 1 LAI, l'assuré a droit au reclassement dans une nouvelle profession, respectivement à la rééducation dans la même profession (art. 17 al. 2 LAI), si son invalidité rend cette mesure nécessaire et que sa capacité de gain peut ainsi, selon toute vraisemblance, être maintenue ou améliorée. D'après la jurisprudence, tel est en principe le cas si la personne assurée subit une diminution de sa capacité de gain de l'ordre de 20% au moins (ATF 124 V 110 consid. 2b). Selon l'art. 18 al. 1 LAI (en vigueur depuis le 1er janvier 2008), l'assuré présentant une incapacité de travail (art. 6 LPGA) et susceptible d'être réadapté a droit à un soutient actif dans la recherche d'un emploi approprié et à un conseil suivi afin de conserver un emploi.</w:t>
      </w:r>
    </w:p>
    <w:p>
      <w:r>
        <w:rPr>
          <w:b/>
        </w:rPr>
        <w:t>E. 6.3</w:t>
      </w:r>
    </w:p>
    <w:p>
      <w:r>
        <w:t>Les mesures de réadaptation ne sont en principe appliquées qu'en Suisse (art. 9 al. 1, 1ère phrase LAI).</w:t>
      </w:r>
    </w:p>
    <w:p>
      <w:r>
        <w:rPr>
          <w:b/>
        </w:rPr>
        <w:t>E. 7</w:t>
      </w:r>
    </w:p>
    <w:p>
      <w:r>
        <w:t>En l'occurrence, il est incontesté que X._______ présente une incapacité de travail de 25% dans une activité légère, adaptée au trouble cognitif et à la pathologie de l'épaule droite, depuis le 21 novembre 2001. Ses limitations fonctionnelles l'empêchent d'exercer des activités qui impliquent une mobilité de l'épaule droite au-delà de l'horizontale et le port de charges supérieures à 15kg avec son membre supérieur droit (cf. avis médical du 19 février 2007 de la Dresse C._______ du SMR [AI pce 118], qui se réfère notamment à l'expertise psychiatrique du 28 février 2006 [AI pce 79] et au rapport orthopédique du 6 février 2007 [AI pces 117]). L'autorité inférieure a refusé l'octroi des mesures de réadaptation professionnelle, la recourante n'ayant qu'un taux d'invalidité de 9.36%. Or, l'orientation professionnelle et le placement n'exigent pas un taux d'invalidité spécifique (cf. consid. 6.2 ci-dessus). La recourante, présentant une incapacité de travail et des limitations fonctionnelles qui rendent l'exercice et la recherche d'un nouveau emploi difficile, peut avoir droit à de telles mesures. Elle est de plus subjectivement apte à la réadaptation, s'étant ravisée et ayant expressément demandé des mesures professionnelles le 9 avril 2008 (AI pce 166), après les avoir refusées dans un premier temps en 2007 (AI pce 126; cf. arrêt du Tribunal fédéral du 26 août 1999 publié dans VSI pratique 2002, p. 111 consid. 2). Il reste encore à vérifier si la recourante présente un taux d'invalidité de 20% au minimum lui donnant également droit au reclassement, respectivement à la rééducation dans la même profession selon l'art. 17 al. 1 et 2 LAI (cf. consid. 6.2 ci-dessus).</w:t>
      </w:r>
    </w:p>
    <w:p>
      <w:r>
        <w:rPr>
          <w:b/>
        </w:rPr>
        <w:t>E. 8.1</w:t>
      </w:r>
    </w:p>
    <w:p>
      <w:r>
        <w:t>Est réputée invalidité, respectivement incapacité de gain, toute diminution totale ou partielle des possibilités de gain de l'assuré sur un marché du travail équilibré si cette diminution résulte d'une atteinte à sa santé et qu'elle persiste après les traitements et les mesures de réadaptation exigibles (cf. art. 4 LAI et art. 7 et 8 LPGA).</w:t>
      </w:r>
    </w:p>
    <w:p>
      <w:r>
        <w:rPr>
          <w:b/>
        </w:rPr>
        <w:t>E. 8.2</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raisonnablement être exigé de lui après les traitements et les mesures de réadaptation, sur un marché du travail équilibré (revenu d'invalide; art. 16 LPGA et art. 28a al. 1 LAI). Le revenu sans invalidité correspond au revenu que la personne valide aurait effectivement pu réaliser au degré de la vraisemblance prépondérante si elle était en bonne santé (ATF 129 V 222 consid. 4.3.1). Il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Quant au revenu d'invalide, il peut être évalué sur la base des statistiques salariales en l'absence d'un revenu effectivement réalisé après la survenance de l'invalidité (ATF 126 V 75 consid. 3b/aa et bb). Ces données servent à fixer le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Afin de tenir compte des circonstances personnelles et professionnelles du cas particulier (limitations liées au handicap, âge avancé, années de service, nationalité/catégorie d'autorisation de séjour et taux d'occupation), le revenu d'invalide ressortant des statistiques peut être réduit. La hauteur de la réduction relève en premier lieu de l'office AI qui dispose pour cela d'un large pouvoir d'appréciation. La jurisprudence n'admet cependant à ce titre pas de déduction globale supérieure à 25% (ATF 126 V 75 consid. 5). Le juge des assurances sociales ne peut, sans motif pertinent, substituer son appréciation à celle de l'administration (ATF 126 cité consid. 6). En Suisse, l'assurance-invalidité ne couvrant que les incapacités de gain résultant d'une atteinte à la santé, les pertes de gain provoquées par d'autres facteurs (par exemple économiques, personnels etc.) ne sont en principe pas assurées. Ainsi, si avant la survenance de problèmes de santé une personne n'a pas complètement utilisé son potentiel économique, la partie non exploitée de sa capacité de gain n'est pas assurée. Lorsque cette personne, se contentant d'un revenu faible, pourrait en tant qu'invalide toujours réaliser un revenu du même niveau, l'atteinte à la santé n'est pas en lien de causalité avec l'incapacité de gain éventuelle; ce sont plutôt les facteurs économiques ou personnels (non couverts par l'assurance-invalidité) qui ont empêché, la personne valide déjà, la réalisation d'un revenu plus important (ATF 135 consid. 3.4.1 et les références citées). La situation est différente lorsqu'une personne, ayant réalisé un revenu sans invalidité nettement inférieur à la moyenne en raison de facteurs étrangers à l'invalidité, ne s'en contentait pas délibérément. Dans ces cas, il convient d'effectuer un parallélisme des deux revenus à comparer (ATF 134 V 322 consid. 4.1).</w:t>
      </w:r>
    </w:p>
    <w:p>
      <w:r>
        <w:rPr>
          <w:b/>
        </w:rPr>
        <w:t>E. 8.3</w:t>
      </w:r>
    </w:p>
    <w:p>
      <w:r>
        <w:t>L'invalidité des assurés n'exerçant pas d'activité lucrative et dont on ne peut raisonnablement exiger qu'ils en entreprennent une est évaluée, en dérogation de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28a al. 2 LAI, en corrélation avec les art. 27 RAI et 8 al. 3 LPGA).</w:t>
      </w:r>
    </w:p>
    <w:p>
      <w:r>
        <w:rPr>
          <w:b/>
        </w:rPr>
        <w:t>E. 8.4</w:t>
      </w:r>
    </w:p>
    <w:p>
      <w:r>
        <w:t>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en corrélation avec les art. 27bis RAI et 16 LPGA; cf. arrêt du Tribunal fédéral I 288/06 du 20 avril 2007 consid. 3.2.5).</w:t>
      </w:r>
    </w:p>
    <w:p>
      <w:r>
        <w:rPr>
          <w:b/>
        </w:rPr>
        <w:t>E. 8.5</w:t>
      </w:r>
    </w:p>
    <w:p>
      <w:r>
        <w:t>S'il n'est pas possible d'établir ou d'évaluer de manière fiable les deux revenus hypothétiques provenant d'une activité lucrative, il faut, en s'inspirant de la méthode spécifique pour non-actifs, procéder à une comparaison des activités et évaluer le degré d'invalidité d'après l'incidence de la capacité de rendement amoindrie sur la situation économique concrète (ATF 128 V 29 consid. 1). C'est la méthode extraordinaire d'évaluation de l'invalidité, applicable en particulier aux personnes exerçant une activité indépendante (cf. Arrêt du Tribunal fédéral I 288/06 du 20 avril 2007 consid. 3.2.4).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(arrêt du Tribunal fédéral I 468/02 du 19 février 2003 consid. 2; ATF 128 V 29 consid. 1, 104 V 136 consid. 2; VSI 1998 p. 122 consid. 1a et p. 257 consid. 2b).</w:t>
      </w:r>
    </w:p>
    <w:p>
      <w:r>
        <w:rPr>
          <w:b/>
        </w:rPr>
        <w:t>E. 8.6</w:t>
      </w:r>
    </w:p>
    <w:p>
      <w:r>
        <w:t>Le choix de la méthode d'évaluation de l'invalidité (méthode ordinaire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9</w:t>
      </w:r>
    </w:p>
    <w:p>
      <w:r>
        <w:t>Dans le cas d'espèce, X._______ réfute le taux d'invalidité de 9.36% déterminé par l'autorité intimée et notamment le calcul de sa perte économique dans l'activité professionnelle. Par contre, le degré d'invalidité déterminé dans son activité ménagère n'est pas litigieux. Il n'est pas non plus contesté que la recourante aurait travaillé sans invalidité à 69% comme employée de maison et à 31% comme femme au foyer. En effet, avant ses problèmes de santé, la recourante travaillait 29 heures par semaine pour un horaire de travail normal de 42.25 heures (AI pce 8). Elle consacrait le reste du temps à son ménage. Son taux d'invalidité doit donc être déterminé d'après la méthode mixte décrite ci-dessus (cf. consid. 7.4), ce qui est incontesté. Enfin, il n'est pas non plus litigieux que X._______ présente une incapacité de travail de 25% dans une activité adaptée (cf. consid. 7 ci-dessus). Afin de déterminer la perte économique de la recourante dans son activité lucrative, il s'agit de comparer les revenus en fonction de ce qu'ils étaient, ou auraient pu être en 2002, douze mois après l'apparition des atteintes causant l'incapacité survenue en 2001 (art. 28 al. 1 LAI; ATF 129 V 222 consid. 4.3.1 et 4.4, 128 V 174), et non pas en 2004, ainsi que l'a fait l'autorité intimée. Le Tribunal de céans constate de plus que le calcul de l'autorité administrative est erroné dans la mesure où le salaire statistique sans invalidité, pondéré à un taux d'occupation de 69%, est opposé à un salaire avec invalidité correspondant à une activité exercée à plein temps (réduite de 25% en raison de l'incapacité de travail). Or, afin d'obtenir une base égale de comparaison, l'autorité aurait dû retenir un salaire sans invalidité relatif à un travail poursuivi à 100%, la pondération au taux de 69% ne pouvant être effectuée que dans un deuxième temps et qu'une seule fois. Cela étant, dans le but de tenir compte, autant que possible, du revenu que X._______ aurait effectivement gagné en 2002 sans invalidité (cf. consid. 7.2), le Tribunal préfère, en l'espèce, se référer aux données communiquées par l'ancien employeur, à savoir au salaire mensuel de Fr. 2'243.70, respectivement au revenu annuel de Fr. 29'168.10 pour 29 heures par semaine (Fr. 2'243.70 x 13; AI pce 8). En effet, la recourante gagnait un peu plus que la moyenne dans sa branche qui, en 2002, a touché un revenu annuel de Fr. 28'492.50 relatif à 29 heures par semaine (cf. salaire mensuel de Fr. 3'275.- x 12 pour 40 heures par semaine; ESS 2002, table TA1, niveau 4, services personnels, chiffre 93). Pour le revenu d'invalide, l'autorité administrative a retenu avec raison, le total du salaire usuel dans tout le secteur privé qui était pour les femmes en 2002 de Fr. 3'820.- par mois (ESS 2002, table TA1, total, niveau 4). Il est vrai que le revenu annuel, se rapportant à 29 heures par semaine, de Fr. 33'234.- ainsi obtenu, est plus élevé que celui gagné par la recourante sans invalidité. Cependant, d'après la jurisprudence citée, il appartient à celle-ci de supporter le risque lié à l'exercice d'une activité peu lucrative avant l'invalidité (cf. consid. 8.2). De plus, son salaire ayant été supérieur à la moyenne dans sa branche d'activité, il n'y a pas lieu de procéder à un parallélisme des revenus (consid. 8.2). Les critiques formulées par la recourante sont donc infondées. Tenant compte d'une incapacité de travail de 25% et d'une réduction de 10% en raison des restrictions médicales de la recourante, qui ne peut plus exercer qu'une activité légère, le revenu d'invalide à prendre en considération en l'espèce, s'élève à Fr. 21'602.10. La comparaison du revenu avant l'invalidité de Fr. 29'168.10 avec celui après invalidité de Fr. 21'602.10 fait apparaître un manque de gain de 25.93% dans le domaine de l'activité professionnelle ([29'168.10 - 21'602.10] x 100 : 29'168.10). Partant, le taux d'invalidité de X._______ est de 35.29% (9.36% + 25.93% - ce dernier, se référant déjà au taux d'occupation de 69%, ne doit plus être pondéré).</w:t>
      </w:r>
    </w:p>
    <w:p>
      <w:r>
        <w:rPr>
          <w:b/>
        </w:rPr>
        <w:t>E. 10</w:t>
      </w:r>
    </w:p>
    <w:p>
      <w:r>
        <w:t>En conclusion, X._______ a droit à des mesures d'ordre professionnel. La décision litigieuse doit être annulée et l'affaire est renvoyée à l'OAI-JU afin d'entreprendre de telles mesures. Ce sera à l'OAIE de notifier une nouvelle décision (art. 40 al. 2 RAI).</w:t>
      </w:r>
    </w:p>
    <w:p>
      <w:r>
        <w:rPr>
          <w:b/>
        </w:rPr>
        <w:t>E. 11.1</w:t>
      </w:r>
    </w:p>
    <w:p>
      <w:r>
        <w:t>Compte tenu de l'issue du litige, il n'est pas perçu de frais de procédure (art. 63 al. 1 et 2 PA), l'avance de frais de Fr. 300.- déjà versée par la recourante lui sera restituée.</w:t>
      </w:r>
    </w:p>
    <w:p>
      <w:r>
        <w:rPr>
          <w:b/>
        </w:rPr>
        <w:t>E. 11.2</w:t>
      </w:r>
    </w:p>
    <w:p>
      <w:r>
        <w:t>Selon l'art. 64 al. 1 PA et l'art. 7 du règlement du 21 février 2008 concernant les frais, dépens et indemnités fixés par le Tribunal administratif fédéral (FITAF, RS 173.320.2) - applicable en l'espèce en vertu de l'art. 53 al. 2 in fine LTAF - la partie ayant obtenu gain de cause obtient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consisté principalement dans la rédaction d'un recours de 5 pages, accompagné d'un bordereau de 2 pièces, et d'une réponse de 1 page. Il se justifie alors d'allouer à la recourante une indemnité à titre de dépens de Fr. 2'500.- à charge de l'OAIE.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