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C-2158/2009 vom 26. Mai 2010</w:t>
      </w:r>
    </w:p>
    <w:p>
      <w:r>
        <w:t>Bundesverwaltungsgericht, 2010-05-26, IT</w:t>
      </w:r>
    </w:p>
    <w:p>
      <w:r>
        <w:rPr>
          <w:b/>
        </w:rPr>
        <w:t xml:space="preserve">Quelle: </w:t>
      </w:r>
      <w:r>
        <w:t>https://mcp.opencaselaw.ch/entscheid/bvger_C-2158_2009</w:t>
      </w:r>
    </w:p>
    <w:p>
      <w:r>
        <w:t>FR: TAF C-2158/2009 du 26 mai 2010</w:t>
      </w:r>
    </w:p>
    <w:p>
      <w:r>
        <w:t>IT: TAF C-2158/2009 del 26 maggio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Fr.454.-, eccedente le presunte spese processuali di Fr. 300.- (saldo in suo favore di Fr. 154.-).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4.2</w:t>
      </w:r>
    </w:p>
    <w:p>
      <w:r>
        <w:t>Il periodo di cognizione giudiziaria dello scrivente Tribunale amministrativo federale si estende fino al 26 febbraio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La parte ricorrente ha affermato che la decisione impugnata sarebbe stata sommariamente motivata. L'insorgente lamenta la totale mancanza di risposte tecnico-mediche e non capisce dalla stessa su quali basi è stata calcolata la perdita di guadagno.</w:t>
      </w:r>
    </w:p>
    <w:p>
      <w:r>
        <w:rPr>
          <w:b/>
        </w:rPr>
        <w:t>E. 5.2</w:t>
      </w:r>
    </w:p>
    <w:p>
      <w:r>
        <w:t>Il diritto di essere sentito, la cui garanzia è prevista all'art. 29 cpv. 2 della Costituzione federale, comprende il diritto per il prevenuto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5.3</w:t>
      </w:r>
    </w:p>
    <w:p>
      <w:r>
        <w:t>Nella fattispecie, la decisione del 26 febbraio 2009 contiene tutti quegli elementi essenziali sopra ricordati: viene svolto un breve riassunto storico della prestazione, vengono espresse le norme legali principali applicabili, le valutazioni del servizio medico dell'autorità inferiore e viene detto che la procedura di audizione non ha permesso di modificare né la valutazione medica né quella relativa al raffronto dei redditi. Concretamente il ricorrente è stato in grado di dedurre i fatti su cui la decisione si fonda e le ragioni per cui è stata pronunciata. Infine, anche nella denegata ipotesi in cui la decisione venisse considerata non sufficientemente motivata e unicamente a titolo sussidiario, si rileva che tale carenza sarebbe comunque sanata dall'impugnazione stessa al Tribunale, il quale dispone di piena cognizione. Nel preavviso, inoltre, l'autorità inferiore ha avuto modo di esprimersi sul contenuto del ricorso e di completarne le motivazioni, successivamente notificate all'interessato, il quale è stato concesso il diritto di replica di cui ha fatto uso (DTF 116 V 28 consid. 4b). Visto quanto sopra, la censura del ricorrente, in ordine all'insufficienza della motivazione, e quindi alla violazione del suo diritto di essere sentito, risulta infondata.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Va precisato che, 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dovrebbe entrare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7.2</w:t>
      </w:r>
    </w:p>
    <w:p>
      <w:r>
        <w:t>In concreto, l'UAIE ha emanato una prima decisione negativa il 13 settembre 2007. Con decisione del 26 febbraio 2009 ha in seguito respinto una seconda domanda di rendita presentata il 30 aprile 2008 esaminandola sul merito. Ne consegue che il periodo di riferimento per giudicare se è intervenuta una modifica rilevante del grado d'invalidità, può essere limitato dal 13 settembre 2007 al 26 febbraio 2009.</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9</w:t>
      </w:r>
    </w:p>
    <w:p>
      <w:r>
        <w:t>L'interessato non ha più lavorato dopo il rimpatrio.</w:t>
      </w:r>
    </w:p>
    <w:p>
      <w:r>
        <w:rPr>
          <w:b/>
        </w:rPr>
        <w:t>E. 9.1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9.2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w:t>
      </w:r>
    </w:p>
    <w:p>
      <w:r>
        <w:t>Nel caso in esame è stata sostanzialmente evidenziata la diagnosi di spondiloartrosi in soggetto con ernia discale L5-S1 e sovrappeso corporeo medio con segni di interessamento radicolare dello sciatico ed attuale moderato impegno funzionale, iniziale cardiopatia ipertensiva, lieve ansia reattiva (cfr. perizia medica particolareggiata del 17 giugno 2008, doc. 46). Va rilevato che questa diagnosi è sovrapponibile a quella evidenziata alla visita dell'INPS nell'ambito della precedente domanda di rendita (26 settembre 2006, doc. 21). La documentazione esibita in sede di audizione e di ricorso non pone in evidenza ulteriori patologie.</w:t>
      </w:r>
    </w:p>
    <w:p>
      <w:r>
        <w:rPr>
          <w:b/>
        </w:rPr>
        <w:t>E. 11.1</w:t>
      </w:r>
    </w:p>
    <w:p>
      <w:r>
        <w:t>Non concordi sono i pareri circa le ripercussioni invalidanti delle menzionate affezioni. Mentre i medici dell'INPS pongono un tasso d'invalidità del 60%, il sanitari dell'UAIE, Dott.ri Marty e Lehmann, ritengono che il nominato è in grado di svolgere attività leggere e/o semisedentarie in misura completa.</w:t>
      </w:r>
    </w:p>
    <w:p>
      <w:r>
        <w:rPr>
          <w:b/>
        </w:rPr>
        <w:t>E. 11.2</w:t>
      </w:r>
    </w:p>
    <w:p>
      <w:r>
        <w:t>Il parere dei medici dell'UAIE può essere ben condiviso dal momento che A._______ non presenta alcuna patologia di livello invalidante. L'apparato locomotorio, funzionalmente utile, non risulta certo impedito in modo tale da escludere lo svolgimento di una regolare attività lucrativa come sopra indicato. Il rachide è perfettamente in asse, ma spinalgico in toto specie in sede dorsolombare e presenta una modesta contrattura paravertebrale e mobilità in flessione ridotta per oltre un terzo; la mano destra è dolente alla mobilizzazione del polso per gli esiti di un antico trauma con lieve deficit residuale della forza prensile; il paziente riferisce una gonalgia (bilaterale) senza evidenti deficit funzionali; la manovra di Lasègue è positiva solo ai gradi estremi. Tutti i movimenti sono normali, come pure l'andatura ed il portamento. Non sussistono insufficienze neurologiche. Il risentimento radicolare inerente la problematica lombalgica è dunque dubbio. Del resto, l'esame neurologico del 20 gennaio 2009 (doc. 52) non accenna a tale eventualità. Comunque, eventuali riacutizzazioni dei fenomeni infiammatori a livello sciatico sono del tutto emendabili con adeguata terapia farmacologica, fans, e altre soluzioni (massaggi, fisioterapie) e non rappresentano un impedimento nell'ambito di lavori leggeri e/o semisedentari. Dal lato cardiologico, tutti gli esami eseguiti in sede di istruttoria e di audizione hanno permesso di escludere qualsiasi patologia in atto. Elettrocardiogramma ed ecocardiogrammi (doc. 43, 44, 53, 55) sono nei limiti della norma. Il paziente presenta unicamente una comune ipertensione arteriosa, peraltro non elevata, che deve essere adeguatamente curata con terapia farmacologica. Infine, il paziente soffre di disturbi psichici di genere depressivo che non destano particolari preoccupazioni, dal momento che sono in terapia efficace e sotto controllo medico ambulatoriale.</w:t>
      </w:r>
    </w:p>
    <w:p>
      <w:r>
        <w:rPr>
          <w:b/>
        </w:rPr>
        <w:t>E. 11.3</w:t>
      </w:r>
    </w:p>
    <w:p>
      <w:r>
        <w:t>Il collegio giudicante, sulla scorta del parere del servizio medico dell'UAIE, ritiene che A._______ non avrebbe più potuto svolgere attività pesanti. Tuttavia, all'assicurato sarebbero proponibili, al 100%, attività di ripiego leggere e/o semisedentarie, ripetitive, quali quella di operaio addetto al controllo di macchine di produzione automatica, operaio addetto all'imballaggio di piccoli oggetti, portiere d'albergo, addetto alla ricezione in portinerie di ditte, fattorino in ditta privata; custode di museo o di parcheggio, aiuto magazziniere. In sostanza, la situazione non è peggiorata dal punto di vista medico rispetto a quanto constatato con la decisione del 13 settembre 2007. Le diagnosi espresse nelle perizie E 213 del 26 settembre 2006 e 17 giugno 2008 sono peraltro pressoché uguali e non si vede per quale motivo neanche due anni dopo dalla prima decisione queste attività leggere non sarebbero più esigibili al 100%.</w:t>
      </w:r>
    </w:p>
    <w:p>
      <w:r>
        <w:rPr>
          <w:b/>
        </w:rPr>
        <w:t>E. 11.4</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12.2</w:t>
      </w:r>
    </w:p>
    <w:p>
      <w:r>
        <w:t>Il servizio medico dell'UAIE ha rilevato che l'assicurato non potrebbe più esercitare il suo precedente lavoro in fabbrica, da cui il raffronto dei redditi prima e dopo l'invalidità. I medici dell'UAIE si fondano sul presupposto che la precedente attività fosse pesante e quindi non più esigibile. Ora, questa ipotesi non trova riscontro agli atti. Non sembra infatti che l'interessato sia mai stato impiegato in lavori considerati pesanti (manovalanza edile, settore minerario, metalcostruzione, agricoltura, ecc.). In realtà è stato operaio tessile per un lungo periodo (dal 1977 al 1993); poi è stato operaio in una fabbrica di giocattoli (8 anni circa) ed infine (2001/2003) è stato controllore di produzione in una ditta tessile di Hausen am Albis (cfr. conto individuale, doc. 62). Questo collegio ritiene che in ogni caso l'ultima attività svolta dall'interessato presso la Weisbrod Zurrer AG corrisponda a un'attività leggera e avrebbe potuto essere esercitata dall'interessato senza particolari impedimenti. Lo stesso vale verosimilmente anche per il lavoro svolto presso la L.______ AG fino al 2001. Va ribadito che queste attività sono state interrotte per motivi economici e non a causa dello stato di salute dell'interessato (doc. 10 e 12). Essendo ancora esigibili le ultime attività, non vi è alcuna incapacità di lavoro che causi una perdita di guadagno rilevante ai fini dell'assicurazione invalidità.</w:t>
      </w:r>
    </w:p>
    <w:p>
      <w:r>
        <w:rPr>
          <w:b/>
        </w:rPr>
        <w:t>E. 12.3</w:t>
      </w:r>
    </w:p>
    <w:p>
      <w:r>
        <w:t>A titolo abbondanziale, va osservato che anche se le ultime attività svolte dall'interessato non fossero più compatibili con lo stato di salute dell'interessato, e quindi se fosse necessario procedere a un raffronto dei redditi prima e dopo l'invalidità ai sensi dell'art. 16 LPGA, non si giungerebbe ad un risultato diverso (vedi il calcolo effettuato dall'UAIE, doc. 50).</w:t>
      </w:r>
    </w:p>
    <w:p>
      <w:r>
        <w:rPr>
          <w:b/>
        </w:rPr>
        <w:t>E. 12.3.1</w:t>
      </w:r>
    </w:p>
    <w:p>
      <w:r>
        <w:t>Di regola, dovrebbe essere ritenuto reddito senza invalidità il salario realmente percepito prima dell'insorgere del danno alla salute, aggiornato al momento determinante per il calcolo dell'invalidità e adeguato all'evoluzione dei salari nominali del settore interessato (cfr., tra gli altri, VSI 2000 p. 310). Bisogna però essere in presenza di rapporti di lavoro piuttosto stabili, escludendo quindi quelle attività di breve periodo o di ripiego atte a compensare, per esempio, periodi di bassa congiuntura e/o di disoccupazione. La giurisprudenza rileva che si è in presenza di condizioni di lavoro generalmente stabili quando si può ammettere che la persona interessata eserciterà tale attività in modo duraturo, fino a quando l'evento di un'invalidità non glielo permetterà più e ciò indipendentemente della situazione sul mercato del lavoro (RCC 1973 p. 201 consid. 2b, 1961 p. 79). L'amministrazione si è basata sul lavoro svolto dall'interessato dal 2001 al 2003 come dipendente della W._______ Z.______ AG. Rispetto ad attività precedenti ed ai relativi introiti questo impiego era meno retribuito del lavoro presso la L.______ AG. Si deve pertanto esaminare se l'impiego presso la W._______ Z._______ AG era sufficientemente stabile per essere preso in considerazione come salario senza invalidità nel raffronto dei redditi. Vista la durata superiore a due anni e il fatto che quest'ultima attività è stata interrotta non per motivi di salute ma per motivi esclusivamente economici, il salario presso la W._______ Z._______ AG è determinante. L'ultimo salario percepito è stato di Fr. 52'000.- nel 2002, ultimo anno che l'assicurato ha lavorato senza interruzioni. Dopo l'indicizzazione dal 2002 al 2008, si ottiene un reddito prima dell'invalidità di Fr. 56'017.96 (Indice dei salari nominali nel settore secondario, dati Vie économique, tabella T1.93).</w:t>
      </w:r>
    </w:p>
    <w:p>
      <w:r>
        <w:rPr>
          <w:b/>
        </w:rPr>
        <w:t>E. 12.3.2</w:t>
      </w:r>
    </w:p>
    <w:p>
      <w:r>
        <w:t>Quale reddito da invalido vanno applicate le statistiche ufficiali (salari medi nazionali), per attività semplici, non qualificate, ripetitive (anno 2008, tabella TA1 pubblicata dall'Ufficio federale di statistica livello 4, uomini). Queste attività comportano un salario medio mensile di Fr. 4'806.- al mese, ossia Fr. 57'672.- all'anno, importo che deve essere riportato su 41,6 ore settimanali del settore (cfr. Vie économique, tabella B 9.2, concernenti la durata media di lavoro in Svizzera), le statistiche essendo svolte su di una base di 40 ore alla settimana. Ne consegue un introito di Fr. 59'978.88. Questo guadagno teorico può essere ridotto per tenere conto dei fattori personali dell'assicurato (DTF 126 V 75), quali età, handicap. L'amministrazione ha operato una deduzione complessiva del 20%, ciò che può essere condiviso, atteso che la riduzione massima consentita è del 25%, applicabile in casi eccezionali. Ne consegue un reddito mensile di Fr.47'983.10.</w:t>
      </w:r>
    </w:p>
    <w:p>
      <w:r>
        <w:rPr>
          <w:b/>
        </w:rPr>
        <w:t>E. 12.3.3</w:t>
      </w:r>
    </w:p>
    <w:p>
      <w:r>
        <w:t>Il confronto fra un reddito privo d'invalidità di Fr. 56'017.96 ed un introito teorico dopo l'insorgenza dell'invalidità di Fr. 47'983.10, causa una perdita di guadagno del 14.34% (arrotondato a 14%), tasso che esclude il riconoscimento del diritto ad un quarto di rendita dell'assicurazione svizzera per l'invalidità. Anche se si dovesse prendere in considerazione il reddito percepito presso la L._______ AG non si giungerebbe a una perdita di guadagno di almeno il 40%. Infatti, posto un reddito senza invalidità di Fr. 63'119.-. conseguito nel 2000, indicizzato fino al 2008, si ottiene un reddito prima dell'invalidità di Fr. 70'994.07. Il confronto fra un reddito privo d'invalidità di Fr. 70'994.07 ed un introito teorico dopo l'insorgenza dell'invalidità di Fr. 47'983.10, causa una perdita di guadagno del 32.41% (arrotondato al 32%). In queste circostanze, il ricorso deve essere respinto.</w:t>
      </w:r>
    </w:p>
    <w:p>
      <w:r>
        <w:rPr>
          <w:b/>
        </w:rPr>
        <w:t>E. 13.1</w:t>
      </w:r>
    </w:p>
    <w:p>
      <w:r>
        <w:t>Le spese processuali, ammontanti a Fr. 300.-, sono poste a carico del ricorrente e vengono compensate con l'anticipo già versato di Fr. 454.-. Il saldo di Fr. 154.- deve essere restituito al ricorrente.</w:t>
      </w:r>
    </w:p>
    <w:p>
      <w:r>
        <w:rPr>
          <w:b/>
        </w:rPr>
        <w:t>E. 13.2</w:t>
      </w:r>
    </w:p>
    <w:p>
      <w:r>
        <w:t>Visto l'esito del ricorso, non vengono riconosciute indennità per spese ripetibili. L'UAIE non ha diritto ad un'indennità a titolo di ripetibili (art. 7 cpv. 3 del regolamento del 21 febbraio 2008 sulla tasse e sulle spese ripetibili nelle cause dinanzi al Tribunale amministrativo federale,RS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