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C-2154/2013 vom 15. April 2015</w:t>
      </w:r>
    </w:p>
    <w:p>
      <w:r>
        <w:t>Bundesverwaltungsgericht, 2015-04-15, FR</w:t>
      </w:r>
    </w:p>
    <w:p>
      <w:r>
        <w:rPr>
          <w:b/>
        </w:rPr>
        <w:t xml:space="preserve">Quelle: </w:t>
      </w:r>
      <w:r>
        <w:t>https://mcp.opencaselaw.ch/entscheid/bvger_C-2154_2013</w:t>
      </w:r>
    </w:p>
    <w:p>
      <w:r>
        <w:t>FR: TAF C-2154/2013 du 15 avril 2015</w:t>
      </w:r>
    </w:p>
    <w:p>
      <w:r>
        <w:t>IT: TAF C-2154/2013 del 15 aprile 2015</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pp. 226/227, ad ch. 3.197; Moor / Poltier, Droit administratif, Berne 2011, vol. II, pp. 300 et 301, ch. 2.2.6.5; Benoît Bovay, Procédure administra­tive, Berne 2000, pp. 192 et 193, par. 6, ainsi que la jurisprudence citée). Aussi peut-elle admettre ou rejeter le pourvoi pour d'autres motifs que ceux invoqués. Dans son arrêt, elle prend en considération l'état de fait ré­gnant au moment où elle statue (cf. ATAF 2014/1 consid. 2).</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LEtr).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l'art. 86 al. 2 let. a et c OASA prévoit que le SEM refuse d'approuver l'octroi de l'autorisation initiale et le renouvellement notamment lorsque les condi­tions d'admission ne sont plus remplies. En l'espèce, la compétence décisionnelle appartient à la Confédération en vertu des règles de procédure précitées (cf. également les chiffres 1.3.1.1 et 1.3.1.4 let. e des Directives et circulaires du SEM [version rema­niée et unifiée du 25.10.2013, état au 13 février 2015], &lt; https://www.bfm.admin.ch / Publication &amp; service &gt; Directives et circulaires &gt; I. Domaine des étrangers [site consulté en mars 2015]). Il s'en­suit que ni le Tribunal, ni l'autorité intimée ne sont liés par la décision du 17 décembre 2012 du SPOP-VD et peuvent donc parfaitement s'écarter de l'appré­ciation faite par cette autorité.</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(ATF 135 II 1 consid. 1.1 et la jurisprudence citée).</w:t>
      </w:r>
    </w:p>
    <w:p>
      <w:r>
        <w:rPr>
          <w:b/>
        </w:rPr>
        <w:t>E. 4.2</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TF 2C_289/2012 du 12 juillet 2012 consid. 4.1.2 et 2C_560/2011 du 20 février 2012 consid. 3).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(Martina Caroni in: Caroni/Gächter/Thurnherr [éd.], Bundesgesetz über die Ausländerinnen und Ausländer [AuG], 2010, ad art. 42 n. 55; Marc Spescha in: Spescha, Thür, Zünd, Bolzli [éd.], Migrationsrecht, 3ème édition, 2012, ad art. 42 n. 9).</w:t>
      </w:r>
    </w:p>
    <w:p>
      <w:r>
        <w:rPr>
          <w:b/>
        </w:rPr>
        <w:t>E. 4.3</w:t>
      </w:r>
    </w:p>
    <w:p>
      <w:r>
        <w:t>En l'espèce, il ressort du dossier que l'intéressé a contracté mariage le 9 juin 2007 à Tuzla avec O.________, devenue ressortissante suisse en 2008. Par jugement du 6 décembre 2010, le Tribunal de la commune de Tuzla a prononcé le divorce des époux A._______ et O._______ . Le recourant ne peut donc plus déduire un droit à une autorisation de séjour de l'art. 42 al. 1 LEtr. Par ailleurs, selon les déclarations concordantes des époux, ces derniers se sont définitivement séparés au mois de novembre 2010 (cf. certificat d'inscription de l'ex-épouse au contrôle des habitants de Lausanne du 1er novembre 2010; formulaire de changement d'adresse [arrivée] rempli le 29 novembre 2010 par l'intéressé auprès du Bureau des étrangers de la ville de Lausanne; p.-v. d'audition du 2 février 2011; lettres des 26 août et 9 septembre 2011 adressées au SPOP-VD; mémoire de recours, p. 2 ch. 4). Ainsi, le recourant n'a manifestement pas vécu en ménage commun pendant cinq ans avec son épouse. Il n'a dès lors pas non plus de droit à l'octroi d'une autorisation d'établissement fondée sur l'art. 42 al. 3 LEtr, en relation avec l'art. 49 LEtr.</w:t>
      </w:r>
    </w:p>
    <w:p>
      <w:r>
        <w:rPr>
          <w:b/>
        </w:rPr>
        <w:t>E. 4.4</w:t>
      </w:r>
    </w:p>
    <w:p>
      <w:r>
        <w:t>Compte tenu de ce qui précède, l'intéressé ne peut pas non plus exciper d'un droit à une autorisation de séjour fondée sur l'art. 8 par. 1 CEDH, car la jurisprudence subordonne expressément la possibilité d'invoquer cette disposition conventionnelle à l'existence d'une relation étroite et effective avec la personne ayant un droit de présence en Suisse (cf. notamment ATF 137 I 351 consid. 3.1; 131 II 265 consid. 5). Or, les époux ont divorcé et ne font plus ménage commun.</w:t>
      </w:r>
    </w:p>
    <w:p>
      <w:r>
        <w:rPr>
          <w:b/>
        </w:rPr>
        <w:t>E. 5</w:t>
      </w:r>
    </w:p>
    <w:p>
      <w:r>
        <w:t>Il convient dès lors d'examiner si l'intéressé peut se prévaloir d'un droit à la prolongation de son autorisation de séjour en vertu de l'art. 50 LEtr (cf. arrêt du TF 2C_556/2010 du 2 décembre 2010 consid. 4), en relation avec l'art. 77 al. 1 OASA.</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L'existence d'une véritable union conjugale au sens de l'art. 50 al. 1 let. a LEtr suppose que la relation entre époux soit effectivement vécue et que ces derniers aient la volonté de la maintenir (cf. notamment ATF 138 II 229 consid. 2; 137 II 345 consid. 3.1.2). Pour cela, il faut se baser essentiellement sur la durée pendant laquelle le couple a fait ménage commun en Suisse (cf. notamment ATF 138 II précité consid. 2; 136 II précité consid. 3.3.5), à savoir sur la durée extérieurement perceptible du domicile matrimonial commun (cf. notamment ATF 137 II précité consid. 3.1.2).</w:t>
      </w:r>
    </w:p>
    <w:p>
      <w:r>
        <w:rPr>
          <w:b/>
        </w:rPr>
        <w:t>E. 5.2</w:t>
      </w:r>
    </w:p>
    <w:p>
      <w:r>
        <w:t>Comme relevé ci-dessus, l'intéressé a contracté mariage à Tuzla avec O.________ en date du 9 juin 2007 et est entré en Suisse le 29 octobre 2007 pour y rejoindre son épouse et vivre auprès d'elle. Or, selon les déclarations concordantes des conjoints, ces derniers se sont définitivement séparés au mois de novembre 2010 (cf. consid. 4.3). Certes, l'autorité inférieure a indiqué que les époux A._______ et O.________était séparés bien avant le mois de novembre 2010 en se référant au jugement de divorce prononcé le 6 décembre 2010 par le Tribunal de la commune de Tuzla, dans lequel il était très brièvement indiqué que les époux avaient cessé de cohabiter depuis le mois de décembre 2008 et n'envisageaient pas de reprendre la vie commune. Ce jugement a été rendu - sans que les intéressés n'assistent à l'audience - six jours après le dépôt d'une requête commune de divorce par consentement mutuel en la présence uniquement du père d'O.________ et du représentant de l'intéressé, ce dernier ayant toutefois formellement nié avoir mandaté un avocat. Le recourant a encore précisé qu'il n'avait appris le prononcé du jugement de divorce qu'au printemps 2011. Cependant, il ressort des pièces du dossier cantonal que les intéressés ont bien vécu à la même adresse depuis l'arrivée en Suisse d'A.________ jusqu'à leur séparation au mois de novembre 2010 (cf. les diverses attestations du contrôle de l'habitant de Lausanne et de Prilly relatives à leur lieu de séjour durant la période précitée). Il n'appert pas des autres pièces du dossier - outre le jugement de divorce précité rendu dans les circonstances pour le moins singulières mentionnées ci-dessus - que les époux A._______ et O.________aient mis fin à leur communauté conjugale avant le mois de novembre 2010. Vu ce qui précède et compte tenu notamment des indications figurant dans les attestations du contrôle de l'habitant de Lausanne et de Prilly, le Tribunal n'a pas d'élément probant suffisant pour confirmer une séparation des époux A._______ et O.________au mois de décembre 2008 et doit dès lors considérer que leur union conjugale a duré plus de trois ans au sens de l'art. 50 al. 1 let. a LEtr. Du reste, le SPOP-VD est arrivé à la même conclusion (cf. décision du 17 décembre 2012). Il s'ensuit que la première condition de cette disposition est réalisée.</w:t>
      </w:r>
    </w:p>
    <w:p>
      <w:r>
        <w:rPr>
          <w:b/>
        </w:rPr>
        <w:t>E. 5.3</w:t>
      </w:r>
    </w:p>
    <w:p>
      <w:r>
        <w:t>Il convient dès lors d'examiner si l'intégration du recourant peut être considérée comme réussie au sens du deuxième terme de l'art. 50 al. 1 let. a LEtr.</w:t>
      </w:r>
    </w:p>
    <w:p>
      <w:r>
        <w:rPr>
          <w:b/>
        </w:rPr>
        <w:t>E. 5.3.1</w:t>
      </w:r>
    </w:p>
    <w:p>
      <w:r>
        <w:t>Le principe d'intégration inscrit à l'art. 50 al. 1 let. a LEtr veut que les étrangers, dont le séjour est légal et durable, participent à la vie économique, sociale et culturelle de la Suisse (art. 4 al. 2 LEtr [cf. no­tamment ATF 134 II 1 consid. 4.1, ainsi que les arrêts du Tribunal fédéral 2C_286/2013 du 21 mai 2013 consid. 2.2 et 2C_276/2012 du 4 décembre 2012 consid. 2.2.1]).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notamment l'ATF 134 II 1 consid. 4.1 et les arrêts du TF 2C_14/2014 consid. 4.6.1, 2C_704/2012 du 23 juillet 2012 consid. 4.3, 2C_329/2012 du 29 juin 2012 consid. 2.2, 2C_997/2011 du 3 avril 2012 consid. 4.3, 2C_749/2011 du 20 janvier 2012 consid. 3.2 et 2C_427/2011 du 26 octobre 2011 consid. 5.2).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arrêts du Tribunal fédéral 2C_286/2013 précité, consid. 2.4, 2C_930/2012 du 10 janvier 2013 consid. 3.1 et 2C_276/2012 précité, consid. 2.2.3)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(cf. en ce sens notamment les arrêts du TF 2C_983/2011 du 13 juin 2012 consid. 3.2 et 2C_749/2011 consid. 3.3, ainsi que l'arrêt du TF 2C_427/2011 du 26 octobre 2011 consid. 5.3 dans le cadre duquel les critères de l'intégration ont été retenus nonobstant une période sans emploi de onze mois en rapport avec une activité lucrative continue de trois ans [cf. également les arrêts du TF 2C_427/2011 consid. 5.3, et 2C_430/2011 consid. 4.2]).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arrêts du TF 2C_749/2011 consid. 3.3, 2C_426/2011 consid. 3.5, et 2C_427/2011 consid. 5.3).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arrêt du TF 2C_749/2011 consid. 3.3 in fine).</w:t>
      </w:r>
    </w:p>
    <w:p>
      <w:r>
        <w:rPr>
          <w:b/>
        </w:rPr>
        <w:t>E. 5.3.2</w:t>
      </w:r>
    </w:p>
    <w:p>
      <w:r>
        <w:t>Sur le plan professionnel, il ressort des pièces du dossier que l'intéressé a d'abord été employé entre 2008 et 2009 en tant que nettoyeur par une entreprise dont le siège était à Kloten. Ensuite, en 2010 et 2011, il a travaillé pour une agence de placement fixe et temporaire, dont le siège était à Vevey, en tant qu'ouvrier de la construction (principalement aide-charpentier). Dès janvier 2012, il a effectué des livraisons et a travaillé comme gestionnaire logistique pour une entreprise sise à Lausanne, avant d'y être promu responsable logistique au bénéfice d'un contrat de durée indéterminée. Du mois d'avril 2008 au mois de novembre 2010, il a aussi exercé la fonction de concierge dans l'immeuble où il habitait à Prilly. Au vu de son parcours professionnel en Suisse, le recourant a manifesté son souci constant de chercher à assurer son autonomie financière. A cet égard, il importe peu que l'indépendance financière résulte d'un emploi peu qualifié. Il s'agit en effet de rappeler que l'intégration réussie au sens de l'art. 50 al. 1 let. a LEtr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(cf. consid. 5.3.1 supra et jurisprudence citée). Il ne ressort pas des pièces du dossier que, depuis son arrivée en Suisse au mois d'octobre 2007, l'intéressé ait jamais émargé à l'assistance sociale commu­nale, ni n'ait dû recourir depuis lors à l'assistance publique. Au vu de ce qui précède, il y a lieu d'admettre que l'intéressé est professionnellement intégré en Suisse et qu'il dispose d'un emploi suffisamment stable (cf. en ce sens arrêt du TF 2C_749/2011 du 20 janvier 2012 consid. 4.1). Par ailleurs, il s'avère au vu des pièces versées au dossier (cf. mémoire de recours, courrier du 12 janvier 2015 et pièces annexées) que le recourant n'a pas fait l'objet d'actes de défaut de biens et qu'il s'est acquitté du montant intégral des poursuites dont il faisait l'objet.</w:t>
      </w:r>
    </w:p>
    <w:p>
      <w:r>
        <w:rPr>
          <w:b/>
        </w:rPr>
        <w:t>E. 5.3.3</w:t>
      </w:r>
    </w:p>
    <w:p>
      <w:r>
        <w:t>Sur le plan de l'intégration sociale, il doit être constaté que l'intéressé dispose d'un réseau amical (cf. lettres de soutien produites en procédure de recours de la part de ses employeurs, de collègues et de relations de travail, ainsi que d'amis). Par ailleurs, durant son séjour en Suisse, il n'a fait l'objet d'aucune condamnation pénale, à part le prononcé d'une ordonnance le 21 juin 2012 pour infraction à la LCR (surcharge du poids autorisé pour un véhicule utilisé dans le cadre d'activités professionnelles). A ce sujet, il faut toutefois relever, à la décharge du recourant, que son employeur a reconnu sa responsabilité en affirmant qu'A.________ n'avait pas été en mesure de contrôler le poids du véhicule avant d'effectuer la livraison de la marchandise dans les délais. Cette condamnation ne saurait dès lors revêtir une importance déterminante. Par ailleurs, le casier judiciaire versé en cause par le recourant est vierge. Enfin, l'intéressé a déployé des efforts pour apprendre la langue française en obtenant le niveau A1 en oral et en écrit, après avoir suivi des cours durant les mois de septembre à novembre 2008 à l'Institut Z._______ à Lausanne (cf. attestation et résultats du 4 novembre 2008 dudit institut). Il a par la suite perfectionné ses connaissances en français (niveau A2; cf. résultat du test du 18 novembre 2014) tout en poursuivant l'apprentissage de l'allemand (niveau B1; cf. résultat du test du 16 décembre 2014). Dès lors, force est de constater que le recourant est bien intégré socialement en Suisse.</w:t>
      </w:r>
    </w:p>
    <w:p>
      <w:r>
        <w:rPr>
          <w:b/>
        </w:rPr>
        <w:t>E. 6</w:t>
      </w:r>
    </w:p>
    <w:p>
      <w:r>
        <w:t>Au vu de ce qui précède et en référence à la jurisprudence développée par le Tribunal fédéral en la matière telle que rappelée ci-dessus, le Tribu­nal de céans estime, contrairement à l'appréciation de l'ODM, que l'intégration du recourant doit être considérée comme réussie au sens de l'art. 50 al. 1 let. a LEtr. Partant, du moment qu'A.________ satisfait aux deux conditions d'application de l'art. 50 al. 1 let. a LEtr, le recours doit être admis, la déci­sion attaquée du 13 mars 2013 annulée et la prolongation par les auto­rités cantonales vaudoises de son autorisation de séjour approuvée, étant précisé qu'il est superflu, dans ces circonstances, d'examiner si les conditions posées par les art. 50 al. 1 let. b et 50 al. 2 LEtr sont remplies dans le cas d'espèce (cf. notamment arrêt du Tribunal fédéral 2C_427/2011 précité, consid. 5.4).</w:t>
      </w:r>
    </w:p>
    <w:p>
      <w:r>
        <w:rPr>
          <w:b/>
        </w:rPr>
        <w:t>E. 7</w:t>
      </w:r>
    </w:p>
    <w:p>
      <w:r>
        <w:t>Bien qu'elle succombe, l'autorité inférieure n'a pas à supporter de frais de procédure (cf. art. 63 al. 2 PA). Obtenant gain de cause, le recourant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 l'intéressé, le Tribunal estime, au regard des art. 8 ss FITAF, que le versement d'un montant de 1'800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