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C-2153/2016 vom 29. September 2016</w:t>
      </w:r>
    </w:p>
    <w:p>
      <w:r>
        <w:t>Bundesverwaltungsgericht, 2016-09-29, DE</w:t>
      </w:r>
    </w:p>
    <w:p>
      <w:r>
        <w:rPr>
          <w:b/>
        </w:rPr>
        <w:t xml:space="preserve">Quelle: </w:t>
      </w:r>
      <w:r>
        <w:t>https://mcp.opencaselaw.ch/entscheid/bvger_C-2153_2016</w:t>
      </w:r>
    </w:p>
    <w:p>
      <w:r>
        <w:t>FR: TAF C-2153/2016 du 29 septembre 2016</w:t>
      </w:r>
    </w:p>
    <w:p>
      <w:r>
        <w:t>IT: TAF C-2153/2016 del 29 settembre 2016</w:t>
      </w:r>
    </w:p>
    <w:p>
      <w:pPr>
        <w:pStyle w:val="Heading2"/>
      </w:pPr>
      <w:r>
        <w:t>Regeste</w:t>
      </w:r>
    </w:p>
    <w:p>
      <w:r>
        <w:t>Rentenanspruch</w:t>
      </w:r>
    </w:p>
    <w:p>
      <w:pPr>
        <w:pStyle w:val="Heading2"/>
      </w:pPr>
      <w:r>
        <w:t>Erwägungen</w:t>
      </w:r>
    </w:p>
    <w:p>
      <w:r>
        <w:rPr>
          <w:b/>
        </w:rPr>
        <w:t>E. 1</w:t>
      </w:r>
    </w:p>
    <w:p>
      <w:r>
        <w:t>Das Bundesverwaltungsgericht ist zur Behandlung der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48 Abs. 1 VwVG; siehe auch Art. 59 ATSG [SR 830.1]). Nachdem auch der Kostenvorschuss rechtzeitig geleistet wurde, ist auf die frist- und formgerecht eingereichte Beschwerde einzutreten (Art. 50 Abs. 1 und Art. 52 Abs. 1 VwVG; siehe auch Art. 60 ATSG).</w:t>
      </w:r>
    </w:p>
    <w:p>
      <w:r>
        <w:rPr>
          <w:b/>
        </w:rPr>
        <w:t>E. 2</w:t>
      </w:r>
    </w:p>
    <w:p>
      <w:r>
        <w:t>Anfechtungsobjekt und damit Begrenzung des Streitgegenstandes des vorliegenden Beschwerdeverfahrens (vgl. BGE 131 V 164 E. 2.1) bildet die Verfügung vom 8. März 2016, mit der die Vorinstanz das erstmalige Leistungsgesuch des Beschwerdeführers abgewiesen hat. Im Rahmen ihrer Vernehmlassung hat die Vorinstanz zwar eine anspruchsbegründende Arbeitsunfähigkeit anerkannt, die angefochtene Verfügung jedoch nicht in Wiedererwägung gezogen. Streitgegenstand ist vorliegend somit der Anspruch des Beschwerdeführers auf eine schweizerische Invalidenrente.</w:t>
      </w:r>
    </w:p>
    <w:p>
      <w:r>
        <w:rPr>
          <w:b/>
        </w:rPr>
        <w:t>E. 3.1</w:t>
      </w:r>
    </w:p>
    <w:p>
      <w:r>
        <w:t>Der Beschwerdeführer ist österreichischer Staatsangehöriger und wohnt in Österreich,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Seit dem 1. Januar 2015 sind auch die durch die Verordnungen (EU) Nr. 1244/2010, Nr. 465/2012 und Nr. 1224/2012 erfolgten Änderungen in den Beziehungen zwischen der Schweiz und den EU-Mitgliedstaten anwendbar.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was sich auch mit dem Inkrafttreten der oben erwähnten Verordnungen am 1. April 2012 nicht geändert hat (vgl. Urteil des BVGer C-3985/2012 vom 25. Februar 2013 E. 2.1). Demnach bestimmt sich der Anspruch des Beschwerdeführers auf Leistungen der schweizerischen Invalidenversicherung alleine aufgrund der schweizerischen Rechtsvorschriften.</w:t>
      </w:r>
    </w:p>
    <w:p>
      <w:r>
        <w:rPr>
          <w:b/>
        </w:rPr>
        <w:t>E. 3.2</w:t>
      </w:r>
    </w:p>
    <w:p>
      <w:r>
        <w:t>Das Sozialversicherungsgericht stellt bei der Beurteilung einer Streitsache in der Regel auf den bis zum Zeitpunkt des Erlasses der streitigen Verwaltungsverfügung (hier: 8. März 2016) eingetretenen Sachverhalt ab (BGE 132 V 215 E. 3.1.1). Tatsachen, die jenen Sachverhalt seither verändert haben, sollen im Normalfall Gegenstand einer neuen Verwaltungsverfügung sein (BGE 121 V 362 E. 1b).</w:t>
      </w:r>
    </w:p>
    <w:p>
      <w:r>
        <w:rPr>
          <w:b/>
        </w:rPr>
        <w:t>E. 3.3</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8. März 2016 in Kraft standen (so auch die Normen des auf den 1. Januar 2012 in Kraft gesetzten ersten Teils der 6. IV-Revision [IV-Revision 6a], AS 2011 5659); weiter aber auch Vorschriften, die zu jenem Zeitpunkt bereits ausser Kraft getreten waren, die aber für die Beurteilung allenfalls früher entstandener Leistungsansprüche von Belang sind.</w:t>
      </w:r>
    </w:p>
    <w:p>
      <w:r>
        <w:rPr>
          <w:b/>
        </w:rPr>
        <w:t>E. 4</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Diese Voraussetzungen müssen kumulativ gegeben sein; ist eine davon nicht erfüllt, so entsteht kein Rentenanspruch, selbst wenn die andere zu bejahen ist. Der Beschwerdeführer hat unbestrittenermassen während mehr als drei Jahren Beiträge an die schweizerische AHV/IV geleistet, so dass die Voraussetzung der Mindestbeitragsdauer für den Anspruch auf eine ordentliche Invalidenrente erfüllt ist.</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5.2</w:t>
      </w:r>
    </w:p>
    <w:p>
      <w:r>
        <w:t>Beeinträchtigungen der psychischen Gesundheit können in gleicher Weise wie körperliche Gesundheitsschäden eine Invalidität im Sinne von Art. 4 Abs. 1 IVG in Verbindung mit Art. 8 ATSG bewirken. Rechtsprechungsgemäss ist bei psychischen Beeinträchtigungen zu prüfen, ob eine seelische Abwegigkeit mit Krankheitswert besteht, welche die versicherte Person auch bei Aufbietung allen guten Willens daran hindert, ein rentenausschliessendes Erwerbseinkommen zu erzielen. Es ist nach einem weitgehend objektivierten Massstab zu beurteilen, ob und inwiefern ihr trotz ihres Leidens die Verwertung ihrer Restarbeitsfähigkeit auf dem ihr nach ihren Fähigkeiten offen stehenden ausgeglichenen Arbeitsmarkt noch sozial-praktisch zumutbar und für die Gesellschaft tragbar ist (BGE 141 V 281 E. 2.1, 3.1 und 3.7.1; Urteil des BGer 8C_77/2016 vom 18. April 2016 E. 3.3).</w:t>
      </w:r>
    </w:p>
    <w:p>
      <w:r>
        <w:rPr>
          <w:b/>
        </w:rPr>
        <w:t>E. 5.3</w:t>
      </w:r>
    </w:p>
    <w:p>
      <w:r>
        <w:t>Nach Art. 28 Abs. 1 IVG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5.4</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völkerrechtliche Vereinbarungen eine abweichende Regelung vorsehen. Eine solche Ausnahme gilt seit dem 1. Juni 2002 für Staatsangehörige eines Mitgliedstaates der EU und der Schweiz, sofern sie in einem Mitgliedstaat der EU Wohnsitz haben (BGE 130 V 253 E. 2.3 und 3.1). Die Bemessung der Invalidität erfolgt bei erwerbstätigen Versicherten nach der Einkommensvergleichsmethode (Art. 28a Abs. 1 IVG i.V.m. Art. 16 ATSG).</w:t>
      </w:r>
    </w:p>
    <w:p>
      <w:r>
        <w:rPr>
          <w:b/>
        </w:rPr>
        <w:t>E. 5.5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5.6</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über die notwendigen fachlichen Qualifikationen verfügt (Urteil des BGer 9C_736/2009 vom 26. Januar 2010 E. 2.1).</w:t>
      </w:r>
    </w:p>
    <w:p>
      <w:r>
        <w:rPr>
          <w:b/>
        </w:rPr>
        <w:t>E. 6.1</w:t>
      </w:r>
    </w:p>
    <w:p>
      <w:r>
        <w:t>Die Vorinstanz hat das Leistungsbegehren zunächst mit der angefochtenen Verfügung vom 8. März 2016 gestützt auf das Gutachten von Dr. med. C._______, Facharzt für Psychiatrie und Psychotherapie, vom 17. April 2015 (act. 88) sowie dessen ergänzender Stellungnahme vom 15. Dezember 2015 (act. 115) abgewiesen. Dr. med. C._______ diagnostizierte beim Beschwerdeführer eine Neurasthenie (ICD-10 F48.0) mit akzentuierten Persönlichkeitszügen (Z73.1) und hielt fest, dass sich die Neurasthenie bei einer depressiven Episode ab 2012 entwickelt habe, die gegenwärtig remittiert sei (F32.4). Er kam zum Schluss, dass sich daraus keine relevante Arbeitsunfähigkeit begründen lasse. Die ICD-10 Kriterien einer depressiven Störung seien anlässlich der Untersuchung am 18. März 2015 nicht erfüllt gewesen. Der RAD ist gestützt auf die Einschätzung von Dr. med. C._______ zur Einschätzung gelangt, dass keine Arbeitsunfähigkeit in der bisherigen und in einer angepassten Verweistätigkeit bestehe (Schlussbericht vom 1. März 2016; act. 121).</w:t>
      </w:r>
    </w:p>
    <w:p>
      <w:r>
        <w:rPr>
          <w:b/>
        </w:rPr>
        <w:t>E. 6.2</w:t>
      </w:r>
    </w:p>
    <w:p>
      <w:r>
        <w:t>In ihrer Vernehmlassung vom 22. August 2016 hat die Vorinstanz in Abweichung ihrer ursprünglichen Beurteilung gestützt auf das vom Beschwerdeführer eingeholte und im Beschwerdeverfahren eingereichte Privatgutachten von Prof. Dr. med. D._______ vom 22. Juli 2016 sowie die Einschätzung des RAD vom 17. August 2016 eine anspruchsbegründende Arbeitsunfähigkeit von 70 % in der angestammten Tätigkeit wie auch in einer Verweistätigkeit anerkannt (BVGer-act. 11). Der Beschwerdeführer hat diese Einschätzung ausdrücklich akzeptiert (BVGer-act. 14).</w:t>
      </w:r>
    </w:p>
    <w:p>
      <w:r>
        <w:rPr>
          <w:b/>
        </w:rPr>
        <w:t>E. 6.2.1</w:t>
      </w:r>
    </w:p>
    <w:p>
      <w:r>
        <w:t>Im Gutachten von Prof. Dr. med. D._______, Facharzt für Psychiatrie und Neurologie, Facharzt für Psychosomatische Medizin und Psychotherapie sowie Facharzt für Psychiatrie und Psychotherapeutische Medizin, vom 22. Juli 2016 werden als Diagnosen eine chronisch-rezidivierende depressive Störung mit aktuell zumindest mittelschwerem Ausprägungsgrad ohne psychotische Symptome sowie eine komorbide Somatisierungsstörung genannt. Im Krankheitsverlauf stellte der Gutachter drei depressive Episoden mit schwerem Ausprägungsgrad fest. Das Vorliegen einer Neurasthenie hat der Gutachter verneint. Er kam zum Schluss, dass eine klinisch relevante ( 20 % bis 100 %) und längerfristig andauernde Arbeitsunfähigkeit gegeben sei (BVGer-act. 9).</w:t>
      </w:r>
    </w:p>
    <w:p>
      <w:r>
        <w:rPr>
          <w:b/>
        </w:rPr>
        <w:t>E. 6.3</w:t>
      </w:r>
    </w:p>
    <w:p>
      <w:r>
        <w:t>Der RAD-Arzt Dr. med. E._______, Facharzt für Psychiatrie und Psychotherapie, hielt in seiner Stellungnahme vom 17. August 2016 gestützt auf die Beurteilung von Prof. Dr. med. D._______ als Hauptdiagnose eine rezidivierende depressive Störung, gegenwärtig mittelgradig bis schwere Episode (ICD-10 F33.1/2) fest. Als Nebendiagnose mit Auswirkung auf die Arbeitsfähigkeit nannte er eine Daumen- und Zeigefingerverletzung rechts 2007 (ICD-10 Z89.0) sowie als Nebendiagnose ohne Auswirkung auf die Arbeitsfähigkeit eine Somatisierungsstörung (ICD-10 F45.0). Er hielt fest, dass den Schlussfolgerungen von Prof. Dr. med. D._______ zu folgen sei und attestierte dem Beschwerdeführer eine Arbeitsunfähigkeit von 70 % in seiner angestammten Tätigkeit wie auch in einer angepassten Tätigkeit je ab März 2013 (BVGer-act. 11).</w:t>
      </w:r>
    </w:p>
    <w:p>
      <w:r>
        <w:rPr>
          <w:b/>
        </w:rPr>
        <w:t>E. 6.4</w:t>
      </w:r>
    </w:p>
    <w:p>
      <w:r>
        <w:t>Das Bundesverwaltungsgericht kann sich der übereinstimmenden Auffassung der Parteien, wonach eine Einschränkung der Arbeitsfähigkeit des Beschwerdeführers in der angestammten wie auch in einer angepassten Tätigkeit von 70 % besteht, aufgrund der Rechts- und Sachlage anschliessen. Es ist nicht zu beanstanden, dass die Vorinstanz und der RAD auf das Gutachten von Prof. Dr. med. D._______ vom 22. Juli 2016 abgestellt haben. Das Gutachten wurde in Kenntnis der Vorakten und gestützt auf eine fachärztliche Untersuchung erstellt. Es enthält nebst einer ausführlichen Anamnese und einer Schilderung der Krankheitsentwicklung sowohl einen Psychostatus als auch die Resultate der durchgeführten psychologischen Tests. Die gestellten Diagnosen wurden ausführlich und nachvollziehbar begründet. Der Gutachter hat die eigenständig erhobenen klinischen Befunde und diagnostischen Bewertungen auch im Lichte der Einschätzungen von Dr. med. C._______ und von Dr. med. B._______ diskutiert. Er hat sich insbesondere mit dem Gutachten von Dr. med. C._______ ausführlich auseinandergesetzt und überzeugend dargelegt, weshalb die Diagnose der Neurasthenie nicht gestellt und auf die (abweichende) Einschätzung von Dr. med. C._______ nicht abgestellt werden kann. Folglich hat sich auch der RAD-Psychiater der Einschätzung von Prof. Dr. med. D._______ angeschlossen und gestützt darauf eine nachvollziehbare Arbeitsfähigkeitsschätzung vorgenommen. Zwar wurden sowohl das Gutachten von Prof. Dr. med. D._______ als auch die Stellungnahme des RAD nach dem hier massgeblichen Verfügungszeitpunkt erstellt. Da aus den beiden ärztlichen Einschätzungen jedoch Rückschlüsse auf den hier relevanten Zeitraum gezogen werden können, kann hier ohne Weiteres darauf abgestellt werden (vgl. Urteil des BGer 9C_48/2015 vom 1. Juli 2015 E. 3.2.1). Damit ist davon auszugehen, dass der Gesundheitszustand und dessen Auswirkungen auf die Arbeitsfähigkeit zur Beurteilung des Rentenanspruchs hinreichend abgeklärt sind und der Beurteilung des RAD und der Vorinstanz gefolgt werden kann.</w:t>
      </w:r>
    </w:p>
    <w:p>
      <w:r>
        <w:rPr>
          <w:b/>
        </w:rPr>
        <w:t>E. 6.5</w:t>
      </w:r>
    </w:p>
    <w:p>
      <w:r>
        <w:t>Was die erwerblichen Auswirkungen der festgestellten Einschränkung der Arbeitsunfähigkeit anbelangt, so erweist sich die Streitsache ebenfalls als spruchreif. Hier kann auf einen ziffernmässigen Einkommensvergleich verzichtet werden, da die Einschränkung der Arbeitsfähigkeit sowohl für den angestammten Beruf als auch für eine angepasste Verweistätigkeit 70 % beträgt. In Verweistätigkeiten ist zudem nicht mit einem höheren Einkommen als im angestammten Beruf zu rechnen, weshalb hier das Mass der Arbeitsunfähigkeit dem Grad der Invalidität, nämlich 70 %, entspricht (vgl. Urteil des BVGer C-6410/2012 vom 18. Dezember 2013 E. 5.1, bestätigt mit Urteil des BGer 8C_96/2014 vom 23. Mai 2014; vgl. auch Urteil des BGer 9C_780/2011 vom 6. Dezember 2011 E. 1.2.1; zur Zulässigkeit des Prozentvergleichs vgl. BGE 114 V 310 E. 3a, BGE 104 V 135 E. 2b). Dieser Invaliditätsgrad begründet einen Anspruch auf eine ganze Rente (Art. 28 Abs. 2 IVG).</w:t>
      </w:r>
    </w:p>
    <w:p>
      <w:r>
        <w:rPr>
          <w:b/>
        </w:rPr>
        <w:t>E. 6.6</w:t>
      </w:r>
    </w:p>
    <w:p>
      <w:r>
        <w:t>Hinsichtlich des Beginns des Rentenanspruchs ist auf die Beurteilung des RAD-Arztes Dr. med. E._______ vom 17. August 2016 abzustellen, wonach seit März 2013 - dem Zeitpunkt der Einstellung der bisherigen Tätigkeit (act. 10) - eine Arbeitsunfähigkeit in der bisherigen wie auch in Verweisungstätigkeiten besteht. Das Wartejahr gemäss Art. 28 Abs. 1 IVG ist damit im März 2014 abgelaufen. Nachdem die Anmeldung zum Leistungsbezug bereits am 30. Juli 2013 erfolgt ist (vgl. Art. 29 Abs. 1 IVG), hat der Beschwerdeführer ab 1. März 2014 Anspruch auf eine ganze Rente der Invalidenversicherung. Die Beschwerde ist daher entsprechend den Anträgen des Beschwerdeführers und der Vorinstanz gutzuheissen und die angefochtene Verfügung aufzuheben. Die Vorinstanz hat die geschuldete Rente zu berechnen und eine entsprechende Verfügung zu erlassen.</w:t>
      </w:r>
    </w:p>
    <w:p>
      <w:r>
        <w:rPr>
          <w:b/>
        </w:rPr>
        <w:t>E. 7.1</w:t>
      </w:r>
    </w:p>
    <w:p>
      <w:r>
        <w:t>Das Beschwerdeverfahren ist kostenpflichtig (Art. 69 Abs. 1bis und 2 IVG), wobei die Verfahrenskosten gemäss Art. 63 Abs. 1 VwVG in der Regel der unterliegenden Partei auferlegt werden. Dem obsiegenden Beschwerdeführer sind keine Kosten aufzuerlegen und der geleistete Kostenvorschuss von Fr. 800.­- ist ihm nach Eintritt der Rechtskraft dieses Urteils zurückzuerstatten. Der Vorinstanz sind ebenfalls keine Verfahrenskosten aufzuerlegen (Art. 63 Abs. 2 VwVG).</w:t>
      </w:r>
    </w:p>
    <w:p>
      <w:r>
        <w:rPr>
          <w:b/>
        </w:rPr>
        <w:t>E. 7.2</w:t>
      </w:r>
    </w:p>
    <w:p>
      <w:r>
        <w:t>Dem nicht anwaltlich vertretenen Beschwerdeführer sind keine unverhältnismässig hohen Kosten entstanden, weshalb ihm keine Parteientschädigung zuzusprechen ist (vgl. Art. 64 Abs. 1 VwVG i.V.m. Art. 7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