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C-2146/2012 vom 15. Oktober 2013</w:t>
      </w:r>
    </w:p>
    <w:p>
      <w:r>
        <w:t>Bundesverwaltungsgericht, 2013-10-15, FR</w:t>
      </w:r>
    </w:p>
    <w:p>
      <w:r>
        <w:rPr>
          <w:b/>
        </w:rPr>
        <w:t xml:space="preserve">Quelle: </w:t>
      </w:r>
      <w:r>
        <w:t>https://mcp.opencaselaw.ch/entscheid/bvger_C-2146_2012</w:t>
      </w:r>
    </w:p>
    <w:p>
      <w:r>
        <w:t>FR: TAF C-2146/2012 du 15 octobre 2013</w:t>
      </w:r>
    </w:p>
    <w:p>
      <w:r>
        <w:t>IT: TAF C-2146/2012 del 15 ottobre 2013</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d'une autorisation de séjour en dérogation aux conditions d'admission et de renvoi de Suisse rendues par l'ODM - lequel constitue une unité de l'administration fédérale au sens de l'art. 33 let. d LTAF - sont susceptibles de recours au Tribunal administratif fédéral, lequel statue définitivement (cf. art. 1 al. 2 LTAF, en relation avec l'art. 83 let. c ch. 2, 4 et 5 de la loi du 17 juin 2005 sur le Tribunal fédéral [LTF ; RS 173.110]).</w:t>
      </w:r>
    </w:p>
    <w:p>
      <w:r>
        <w:rPr>
          <w:b/>
        </w:rPr>
        <w:t>E. 1.2</w:t>
      </w:r>
    </w:p>
    <w:p>
      <w:r>
        <w:t>La procédure devant le Tribunal administratif fédéral est régie par la PA, à moins que la LTAF n'en dispose autrement (cf. art. 37 LTAF, en relation avec l'art. 112 al. 1 LEtr).</w:t>
      </w:r>
    </w:p>
    <w:p>
      <w:r>
        <w:rPr>
          <w:b/>
        </w:rPr>
        <w:t>E. 1.3</w:t>
      </w:r>
    </w:p>
    <w:p>
      <w:r>
        <w:t>A._______ a qualité pour recourir (cf.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Dans le cadre de la procédure de recours, le Tribunal applique d'office le droit fédéral. Conformément à l'art. 62 al. 4 PA, il n'est pas lié par les motifs invoqués à l'appui du recours. Aussi peut-il admettre ou rejeter le pourvoi pour d'autres motifs que ceux invoqués. Dans son arrêt, il prend en considération l'état de fait existant au moment où il statue (ATAF 2012/21 consid. 5.1).</w:t>
      </w:r>
    </w:p>
    <w:p>
      <w:r>
        <w:rPr>
          <w:b/>
        </w:rPr>
        <w:t>E. 3.1</w:t>
      </w:r>
    </w:p>
    <w:p>
      <w:r>
        <w:t>Depuis le 1er janvier 2008, le statut juridique des étrangers en Suisse est régi par la LEtr et ses ordonnances d'exécution, notamment l'OASA, pour autant qu'il ne soit pas réglé par d'autres dispositions du droit fédéral ou par des traités internationaux conclus par la Suisse (cf. art. 2 al. 1 LEtr), ce qui n'est pas le cas en l'espèce.</w:t>
      </w:r>
    </w:p>
    <w:p>
      <w:r>
        <w:rPr>
          <w:b/>
        </w:rPr>
        <w:t>E. 3.2</w:t>
      </w:r>
    </w:p>
    <w:p>
      <w:r>
        <w:t>Sous réserve des exceptions prévues par la loi, le séjour des étrangers en Suisse est subordonné à la titularité d'une autorisation idoine (cf. art. 10 et 11 LEtr ; Peter Uebersax, Einreise und Anwesenheit, in: Peter Uebersax/Beat Rudin/Thomas Hugi Yar/Thomas Geiser [éd.], Ausländerrecht, Bâle 2009, p. 247 ch. 7.84). Cette règle ne souffre aucune exception s'agissant des étrangers qui entendent exercer une activité lucrative en Suisse, lesquels doivent être titulaires d'une autorisation, quelle que soit la durée de leur séjour (cf. art. 11 al. 1 phr. 1 LEtr).</w:t>
      </w:r>
    </w:p>
    <w:p>
      <w:r>
        <w:rPr>
          <w:b/>
        </w:rPr>
        <w:t>E. 3.3</w:t>
      </w:r>
    </w:p>
    <w:p>
      <w:r>
        <w:t>Aux termes de l'art. 3 LEtr, l'admission d'étrangers en vue de l'exercice d'une activité lucrative doit servir les intérêts de l'économie suisse ;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w:t>
      </w:r>
    </w:p>
    <w:p>
      <w:r>
        <w:rPr>
          <w:b/>
        </w:rPr>
        <w:t>E. 3.4</w:t>
      </w:r>
    </w:p>
    <w:p>
      <w:r>
        <w:t>Dans l'exercice de leur pouvoir d'appréciation, les autorités doivent tenir compte des intérêts publics, ainsi que de la situation personnelle et du degré d'intégration de l'étranger (cf. art. 96 al. 1 LEtr, en relation avec les art. 4 et 54 al. 2 LEtr).</w:t>
      </w:r>
    </w:p>
    <w:p>
      <w:r>
        <w:rPr>
          <w:b/>
        </w:rPr>
        <w:t>E. 4.1</w:t>
      </w:r>
    </w:p>
    <w:p>
      <w:r>
        <w:t>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limiter la portée de la décision cantonale (art. 85 al. 1 let. a et b et art. 86 OASA, en relation avec les art. 40 al. 1 et 99 LEtr).</w:t>
      </w:r>
    </w:p>
    <w:p>
      <w:r>
        <w:rPr>
          <w:b/>
        </w:rPr>
        <w:t>E. 4.2</w:t>
      </w:r>
    </w:p>
    <w:p>
      <w:r>
        <w:t>En l'espèce, en vertu des règles de procédure précitées, la compétence décisionnelle appartient à la Confédération, et plus particulièrement à l'ODM ainsi qu'au Tribunal administratif fédéral, en vertu de l'effet dévolutif du recours selon l'art. 54 PA (cf. ATAF 2010/55 consid. 4.1 à 4.4; cf. également ch. 1.3.2 des Directives et circulaires de l'ODM, en ligne sur son site &gt; Documentation &gt; Bases légales &gt; Directives et circulaires &gt; Domaine des étrangers &gt; Procédure et compétences, version du 1er février 2013, visité en octobre 2013). Il s'ensuit que l'ODM et, a fortiori, le Tribunal ne sont pas liés par la décision des autorités genevoises compétentes de délivrer à la recourante une autorisation de séjour fondée sur l'art. 30 al. 1 let. b LEtr et peuvent donc parfaitement s'écarter de l'appréciation émise par ces autorités.</w:t>
      </w:r>
    </w:p>
    <w:p>
      <w:r>
        <w:rPr>
          <w:b/>
        </w:rPr>
        <w:t>E. 5.1</w:t>
      </w:r>
    </w:p>
    <w:p>
      <w:r>
        <w:t>A teneur de l'art. 30 al. 1 let. b LEtr, il est possible de déroger aux conditions d'admission (art. 18 à 29) notamment dans le but de tenir compte des cas individuels d'une extrême gravité ou d'intérêts publics majeurs (let. b). L'art. 31 al. 1 OASA,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 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Andrea Good/Titus Bosshard, Abweichungen von den Zulassungsvoraussetzungen, in: Caroni/Gächter/Turnherr [éd.], Bundesgesetz über die Ausländerinnen und Ausländer [AuG], Berne 2010, p. 226s. n° 2 et 3 ad art. 30 LEtr).</w:t>
      </w:r>
    </w:p>
    <w:p>
      <w:r>
        <w:rPr>
          <w:b/>
        </w:rPr>
        <w:t>E. 5.2</w:t>
      </w:r>
    </w:p>
    <w:p>
      <w:r>
        <w:t>Le nouveau droit entré en vigueur le 1er janvier 2008 n'a pas amené de changements significatifs en ce qui concerne les critères de reconnaissance d'une situation d'extrême gravité susceptible de conduire à la délivrance d'un permis humanitaire, le législateur fédéral ayant en effet prévu, s'agissant des conditions d'application de l'art. 30 al. 1 let. b LEtr, de s'en tenir à la pratique largement suivie jusque-là par le Tribunal fédéral en relation avec l'art. 13 let. f de l'ordonnance du 6 octobre 1986 limitant le nombre des étrangers (OLE, RO 1986 1791) (cf. Message du Conseil fédéral concernant la loi sur les étrangers du 8 mars 2002, FF 2002 3469, spéc. p. 3543 ad art. 30 du projet [qui correspond à l'art. 30 LEtr]; ATAF 2009/40 consid. 5 p. 567ss [sur la portée de l'art. 14 al. 2 let. c LAsi], spéc. consid. 5.2.2 p. 569s.; arrêt du Tribunal fédéral 8C_724/2009 du 11 juin 2010 consid. 5.3.1; Good/Bosshard, op. cit., p. 227s. n. 7 ad art. 30 LEtr).</w:t>
      </w:r>
    </w:p>
    <w:p>
      <w:r>
        <w:rPr>
          <w:b/>
        </w:rPr>
        <w:t>E. 5.3</w:t>
      </w:r>
    </w:p>
    <w:p>
      <w:r>
        <w:t>Il appert également du libellé de l'art. 30 al. 1 let. b LEtr ("cas indivi­duel d'une extrême gravité") que cette disposition, à l'instar de l'art. 13 let. f OLE ("cas personnel d'extrême gravité"), constitue une disposition dérogatoire présentant un caractère exceptionnel. Aussi, conformément à la pratique et à la jurisprudence constantes en la matière, développées initialement en relation avec l'art. 13 let. f OLE,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(cf. arrêt du Tribunal administratif fédéral C 636/2010 du 14 décembre 2010 [partiellement publié in: ATAF 2010/55] consid. 5.2 et 5.3, et la jurisprudence et la doctrine citées; ATAF 2009/40 précité, loc. cit.; Blaise Vuille/Claudine Schenk, L'article 14 alinéa 2 de la loi sur l'asile et la notion d'intégration, in: Cesla Amarelle (éd.), l'intégration des étrangers à l'épreuve du droit suisse, Berne 2012, p. 114).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 du Tribunal administratif fédéral C 636/2010 précité consid. 5.3; Vuille/Schenk, op. cit., p. 114s., et la doctrine citée).</w:t>
      </w:r>
    </w:p>
    <w:p>
      <w:r>
        <w:rPr>
          <w:b/>
        </w:rPr>
        <w:t>E. 6.1</w:t>
      </w:r>
    </w:p>
    <w:p>
      <w:r>
        <w:t>Dans l'argumentation de son recours, A._______ a mis en exergue ses attaches familiales en Suisse, la durée de son séjour dans ce pays, son bon comportement et l'absence d'attaches familiales et sociales en Tanzanie.</w:t>
      </w:r>
    </w:p>
    <w:p>
      <w:r>
        <w:rPr>
          <w:b/>
        </w:rPr>
        <w:t>E. 6.2</w:t>
      </w:r>
    </w:p>
    <w:p>
      <w:r>
        <w:t>Le Tribunal relève à ce propos que la recourante, laquelle a passé les premières années de sa vie en Suisse, est ensuite retournée en Tanzanie, où elle a accompli toute sa scolarité de 1988 à 1999, avant de poursuivre des études en Allemagne, où elle a séjourné de mai 1999 à mai 2001. Revenue en Suisse en juin 2001, elle a résidé depuis lors sans interruption dans ce pays, d'abord au bénéfice d'une carte de légitimation du DFAE, puis essentiellement dans le cadre des procédures qu'elle y a successivement introduites pour tenter d'y prolonger son séjour en dépit des décisions négatives prononcées à son endroit et de ses engagements à quitter ce pays à l'issue de ses études. Il ressort du dossier que, depuis l'échéance en 2002 de sa carte de légitimation du DFAE et sous réserve d'une période où elle a temporairement bénéficié d'un tel statut particulier en 2010, la recourante est dépourvue d'autorisation de séjour en Suisse et ne réside dans ce pays que dans le cadre des procédures qu'elle y a successivement introduites pour y prolonger son séjour. Ainsi, depuis le dépôt, le 1er juin 2011, de sa dernière demande tendant à l'octroi d'une autorisation de séjour pour activité lucrative, A._______ ne demeure sur le territoire helvétique qu'en vertu d'une simple tolérance cantonale, laquelle consiste en un statut à caractère provisoire et aléatoire. Or, il s'impose de rappeler ici que les séjours sous carte de légitimation du DFAE ne sauraient en principe être pris en considération dans l'examen d'un cas personnel d'extrême gravité, pas plus que les séjours illégaux ou précaires (cf. ATAF 2007/45 consid. 6.3 p. 593). Au demeurant, comme déjà relevé ci-dessus,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ATAF 2007/16 consid. 7 p. 198 et jurisprudence citée). Dans ces conditions, la recourante ne saurait tirer parti de la durée de son séjour en Suisse, largement provoquée par les procédures qu'elle y a introduites, pour bénéficier d'une dérogation aux conditions d'admission. Elle se trouve en effet dans une situation comparable à celle de nombreux étrangers qui sont appelés à quitter la Suisse au terme d'un séjour autorisé ou non et qui, ne bénéficiant d'aucun traitement particulier, restent soumis aux mesures de limitation. Cela étant, il convient d'examiner les critères d'évaluation qui, autres que la seule durée du séjour en Suisse, pourraient rendre le retour de la recourante dans son pays d'origine particulièrement difficile.</w:t>
      </w:r>
    </w:p>
    <w:p>
      <w:r>
        <w:rPr>
          <w:b/>
        </w:rPr>
        <w:t>E. 6.3</w:t>
      </w:r>
    </w:p>
    <w:p>
      <w:r>
        <w:t>Le Tribunal constate à cet égard que A._______ ne peut guère se prévaloir d'une intégration socioprofessionnelle particulière avec la Suisse. Il apparaît qu'elle a certes résidé durant de nombreuses années dans ce pays pour y poursuivre, puis y achever des études, mais qu'elle n'y a par contre que très temporairement exercé une activité lucrative et qu'elle a eu recours à l'aide financière des membres de sa famille séjournant en Suisse pour y assurer ses moyens de subsistance. Elle y a néanmoins fait l'objet de poursuites et d'actes de défaut de bien. Il convient de préciser à cet égard que, contrairement à ce qu'elle a prétendu, la recourante ne fait actuellement l'objet d'aucune interdiction de travailler (cf. le courrier que l'OCP a adressé le 10 mai 2012 à son mandataire), mais qu'elle n'a pas pour autant entrepris d'activité lucrative durant la présente procédure, situation qui ne plaide guère en faveur de son intégration dans ce pays. Il sied en outre de relever qu'il est parfaitement normal qu'une personne ayant effectué un séjour prolongé en Suisse s'y soit créé des attaches et se soit familiarisée avec le mode de vie de ce pays. Les relations de travail, d'amitié ou de voisinage que l'étranger a nouées durant son séjour sur le territoire helvétique, si elles sont certes prises en considération, ne sauraient dès lors constituer des éléments déterminants pour la reconnaissance d'une situation d'extrême gravité (cf. ATAF 2007/44 précité consid. 4.2 p. 578s., ATAF 2007/45 consid. 4.2 p. 589s., ATAF 2007/16 consid. 5.2 p. 195s., et la jurisprudence citée). En l'espèce, il n'apparaît nullement que, durant son séjour en Suisse, la requérante se serait spécialement investie dans la vie associative et culturelle de son canton ou de sa commune de résidence, en participant activement à des sociétés locales par exemple. De toute évidence, l'intéressée ne jouit donc pas d'une intégration particulièrement marquée au niveau social et culturel.</w:t>
      </w:r>
    </w:p>
    <w:p>
      <w:r>
        <w:rPr>
          <w:b/>
        </w:rPr>
        <w:t>E. 6.4</w:t>
      </w:r>
    </w:p>
    <w:p>
      <w:r>
        <w:t>S'agissant des possibilités de réintégration de la recourante dans son pays d'origine au sens de l'art. 31 al. 1 let. g OASA, il faut considérer que cette réintégration apparaît possible, nonobstant la présence en Suisse de plusieurs proches membres de sa famille, notamment eu égard aux études que la recourante a achevées en Suisse, lesquelles sont susceptible de favoriser son intégration professionnelle dans son pays. L'intéressée apparaît en outre en mesure, à l'âge de 34 ans, de se prendre elle-même en charge et de vivre de manière indépendante de sa famille dans le pays où elle a passé les années les plus importantes pour son développement personnel. A cet égard, il convient de rappeler ici que la recourante s'est à plusieurs reprises formellement engagée, notamment dans une dernière déclaration écrite du 10 juillet 2009, à retourner en Tanzanie à l'issue de ses études en Suisse. Aussi est-il permis d'en conclure qu'elle est en mesure, après une période de réadaptation, de se constituer un nouveau cadre de vie dans son pays, comme elle l'a implicitement laissé entendre par ses engagements successifs à y retourner. Il convient de rappeler ici que la délivrance d'un permis humanitaire n'a pas pour but de soustraire un ressortissant étranger aux conditions de vie de son pays d'origine, mais implique que l'intéressé se trouve personnellement dans une situation si rigoureuse qu'on ne saurait exiger de lui, compte tenu en particulier de l'intensité des liens qu'il a noués avec la Suisse, qu'il tente de se réadapter à son existence passée. Selon la jurisprudence, on ne saurait en effet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 par exemple (cf. ATAF 2007/44 précité consid. 5.3 p. 582s., ATAF 2007/45 précité consid. 7.6 p. 597s., ATAF 2007/16 précité consid. 10 p. 201, et la jurisprudence citée), ce qui n'est pas le cas en l'occurrence. Le Tribunal relève enfin que le fait que A._______ ait déposé une demande de naturalisation suisse n'a guère d'incidence sur la présente cause, ce d'autant moins que cette procédure a été suspendue par le Service cantonal des naturalisations. Il convient de souligner à cet égard que le dépôt d'une demande de naturalisation ne saurait, en lui-même, justifier l'octroi d'une dérogation aux conditions d'admission au sens de l'art. 30 al. 1 let. b LEtr, lorsqu'une telle dérogation est requise avant tout pour permettre à un étranger de disposer temporairement d'un titre de séjour en Suisse pendant la procédure de naturalisation. Cela est d'autant moins le cas lorsque ces conditions de temps résultent d'un long parcours estudiantin, encore prolongé par de vaines tentatives d'obtenir une autorisation de séjour pour prise d'emploi à l'issue des études (cf. arrêt du Tribunal administratif fédéral C-1442/2008 du 26 octobre 2010 consid. 7 et la jurisprudence citée concernant les articles 36 OLE et 13 let. f OLE, lequel est applicable par analogie). Aussi, en considération de ce qui précède, la situation de la recourante ne satisfait pas aux conditions restrictives requises pour la reconnaissance d'une situation d'extrême gravité au sens de l'art. 30 al. 1 let. b LEtr. 7.A._______ n'obtenant pas d'autorisation de séjour en Suisse, c'est également à bon droit que l'autorité inférieure a prononcé son renvoi (art. 64 al. 1 let. c LEtr entré en vigueur le 1er janvier 2011, RO 2010 5925;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La recourante n'a pas démontré l'existence d'obstacles à son retour en Tanzanie, pays dans lequel elle s'était d'ailleurs expressément engagée à retourner à l'issue de ses études en Suisse. Le dossier ne fait par ailleurs pas apparaître que l'exécution de son renvoi serait impossible, illicite ou inexigible au sens de l'art. 83 al. 2 à 4 LEtr, de sorte que c'est à juste titre que l'ODM a ordonné l'exécution de cette mesure. 8.Il ressort de ce qui précède que la décision de l'ODM du 5 mars 2012 est conforme au droit. En conséquence, le recours est rejeté.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