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C-2140/2015 vom 23. März 2016</w:t>
      </w:r>
    </w:p>
    <w:p>
      <w:r>
        <w:t>Bundesverwaltungsgericht, 2016-03-23, FR</w:t>
      </w:r>
    </w:p>
    <w:p>
      <w:r>
        <w:rPr>
          <w:b/>
        </w:rPr>
        <w:t xml:space="preserve">Quelle: </w:t>
      </w:r>
      <w:r>
        <w:t>https://mcp.opencaselaw.ch/entscheid/bvger_C-2140_2015</w:t>
      </w:r>
    </w:p>
    <w:p>
      <w:r>
        <w:t>FR: TAF C-2140/2015 du 23 mars 2016</w:t>
      </w:r>
    </w:p>
    <w:p>
      <w:r>
        <w:t>IT: TAF C-2140/2015 del 23 marzo 2016</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2</w:t>
      </w:r>
    </w:p>
    <w:p>
      <w:r>
        <w:t>2.1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2.2 Selon la maxime d'office régissant la présente procédure (cf. art. 62 al. 4 PA en relation avec l'art. 12 de la même loi), le Tribunal applique le droit d'office. A teneur de l'art. 62 al. 4 PA, l'autorité n'est pas liée par les motifs invoqués à l'appui du recours, ni par les considérants de la décision attaquée.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 ATF 130 III 707 consid. 3.1). En d'autres termes, le Tribunal n'a donc pas seulement à se déterminer si la décision de l'administration respecte les règles de droit, mais également si elle constitue une solution adéquate eu égard aux faits (cf. André Moser et Al., Prozessieren vor dem Bundesverwaltungsgericht, Handbücher für die Anwaltspraxis, tome X, 2ème éd., Bâle 2013, p. 226s, ad ch. 3.197).</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jurispr. cit.).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l'ATF 130 II 482 consid. 2 et 128 II 97 consid. 3a).</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le requérant ait consciemment donné de fausses indications à l'autorité, respectivement qu'il ait laissé faussement croire à l'autorité qu'il se trouvait dans la situation prévue par les art. 27 al. 1 let. c LN ou 28 al. 1 let. a LN, violant ainsi le devoir d'information auquel il est appelé à se conformer en vertu de ces dispositions (cf. ATF 140 II 65 consid. 2.2 ; voir également l'arrêt du Tribunal fédéral 1C_228/2011 du 6 décembre 2011 consid. 2.1.1 et la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4.2.1, et jurispr. cit.).</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l'ATF 135 II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voir également les arrêts précités du Tribunal fédéral 1C_155/2012 consid. 2.2.2 et 1C_158/2011 consid. 4.2.2).</w:t>
      </w:r>
    </w:p>
    <w:p>
      <w:r>
        <w:rPr>
          <w:b/>
        </w:rPr>
        <w:t>E. 5</w:t>
      </w:r>
    </w:p>
    <w:p>
      <w:r>
        <w:t>A titre préliminaire, le Tribunal de céans constate que les conditions formelles de l'annulation de la naturalisation facilitée prévues par l'art. 41 LN sont réalisées dans le cas particulier. En effet, la naturalisation facilitée accordée le 18 novembre 2010 à A._______ a été annulée par l'autorité inférieure en date du 5 mars 2015, soit avant l'échéance du délai péremptoire prévu par la disposition légale précitée (cf., à ce sujet, l'arrêt du Tribunal administratif fédéral C-4259/2015 du 23 février 2016 consid. 4 et réf. cit.), avec l'assentiment de l'autorité compétente du canton d'origine (Valais).</w:t>
      </w:r>
    </w:p>
    <w:p>
      <w:r>
        <w:rPr>
          <w:b/>
        </w:rPr>
        <w:t>E. 6</w:t>
      </w:r>
    </w:p>
    <w:p>
      <w:r>
        <w:t>Il convient dès lors d'examiner si les circonstances du cas particulier répondent aux conditions matérielles de l'annulation de la naturalisation facilitée.</w:t>
      </w:r>
    </w:p>
    <w:p>
      <w:r>
        <w:rPr>
          <w:b/>
        </w:rPr>
        <w:t>E. 6.1</w:t>
      </w:r>
    </w:p>
    <w:p>
      <w:r>
        <w:t>Dans la motivation de la décision querellée, l'autorité inférieure retient que l'enchaînement logique et chronologique des événements démontre que la communauté conjugale invoquée dans le cadre de la requête de naturalisation facilitée ne remplit pas les conditions exigées en la matière, tant lors de la signature de la déclaration sur la communauté conjugale que lors de l'octroi de la nationalité suisse. A cet égard, elle constate qu'en été 2004, alors qu'il séjournait illégalement en Suisse, A._______ a conçu un enfant avec B._______ qu'il avait côtoyée deux ans plus tôt au Pérou. De plus, elle relève que l'intéressé a vécu séparé de son épouse durant trois mois en 2008 déjà, soit deux ans avant le dépôt de sa requête de naturalisation facilitée, et qu'il a définitivement opté pour un autre domicile que celui de son épouse six mois après l'acquisition de la nationalité suisse. Par ailleurs, le SEM estime que le décès du frère de l'intéressé ne constitue pas un événement postérieur extraordinaire propre à entraîner une rupture soudaine de l'union conjugale. A ce propos, il met en exergue le fait que les époux n'ont jamais vraiment abordé ce sujet durant le mariage. De son côté, le recourant ne conteste pas vraiment l'enchaînement des événements mis en exergue ci-avant, mais affirme avec force n'avoir jamais séjourné de manière illégale en Suisse durant la période considérée, soit en été 2004. A ce propos, il expose avoir requis en bonne et due forme un visa d'entrée auprès de l'Ambassade de Suisse à Lima, avoir reçu le visa sollicité valable pour une durée d'un mois, avoir obtenu de la part du SPM une prolongation de deux mois de son visa et être ensuite retourné au Pérou (cf. mémoire de recours pp. 2 et 16). L'examen des pièces figurant au dossier cantonal du SPM, dont l'édition a été requise dans le cadre de la procédure recours (cf. mémoire de recours, pp. 2 et 3), montre qu'A._______ s'est vu délivrer un visa d'entrée en Suisse par la représentation diplomatique précitée en date du 15 juin 2004, valable pour une durée de trente jours. En outre, il appert de ces mêmes pièces que l'intéressé est arrivé en Suisse le 8 juillet suivant et que B._______ a présenté auprès du SPM une demande de prolongation de ce visa pour un ou deux mois, soit avant l'échéance de sa validité. A l'appui de cette requête, il a été exposé qu'A._______ repartirait au Pérou au terme de son séjour et qu'il attendrait dans ce pays l'issue de la procédure de divorce de B._______. Au vu de ce qui précède, et dès lors qu'il n'appert pas du dossier cantonal que ladite prolongation n'aurait pas été approuvée par les autorités helvétiques compétentes, force est de reconnaître que l'on ne saurait reprocher à l'intéressé d'avoir séjourné illégalement en Suisse, en été 2004. Cette constatation inexacte des faits par le SEM sur ce point n'a cependant aucune incidence sur l'issue de la présente procédure de recours, étant donné qu'elle ne suffit pas à remettre fondamentalement en cause la présomption de fait que la naturalisation facilitée a été obtenue frauduleusement.</w:t>
      </w:r>
    </w:p>
    <w:p>
      <w:r>
        <w:rPr>
          <w:b/>
        </w:rPr>
        <w:t>E. 6.2</w:t>
      </w:r>
    </w:p>
    <w:p>
      <w:r>
        <w:t>En effet, l'examen des faits pertinents de la cause, ainsi que leur déroulement chronologique rapide, amènent le Tribunal à la conclusion que ladite présomption peut être retenue. Il ressort ainsi du dossier que les époux ont contresigné le 12 mai 2010 la déclaration écrite aux termes de laquelle ils confirmaient vivre en communauté conjugale effective et stable. En raison de difficultés conjugales, les époux ont définitivement mis fin à la vie commune le 24 juin 2011, soit environ sept mois seulement après la décision d'octroi de la naturalisation facilitée le 18 novembre 2010, ce qui, au vu de la jurisprudence, est de nature à fonder la présomption d'acquisition frauduleuse de la naturalisation facilitée (cf. en ce sens, l'arrêt du Tribunal fédéral 1C_172/2012 du 11 mai 2012 consid. 2.3, dans lequel cette présomption a été admise, alors même que vingt mois s'étaient écoulés entre l'octroi de la naturalisation et la séparation). Par ailleurs, il ne ressort ni des pièces au dossier, ni des allégations du recourant que les époux, à la suite de leur séparation fin juin 2011, auraient amorcé la moindre tentative pour sauver leur union ou auraient temporairement repris leur vie conjugale. Certes, le recourant conteste l'affirmation du SEM selon laquelle il s'est définitivement séparé de son épouse le 24 juin 2011. A ce propos, il soutient s'être régulièrement ("une à deux fois par semaine") rendu à son ancien domicile conjugal après cette séparation, notamment pour s'occuper de l'enfant C._______, avoir gardé "des contacts étroits et intimes" avec son épouse et avoir même évoqué avec elle la possibilité d'une reprise de la vie conjugale (cf. mémoire de recours, p. 5). Pareille objection ne saurait cependant être retenue par le Tribunal, dans la mesure où il ressort clairement des pièces du dossier que les époux ont affirmé à maintes reprises, au cours de la procédure de séparation et de divorce ouverte devant le Tribunal de district de Sion, qu'ils vivaient séparément depuis le 24 juin 2011, voire le 1er juillet 2011 (cf. à ce sujet la requête d'homologation de convention de mesures protectrices de l'union conjugale déposée le 12 juin 2012, ch. 4; le procès-verbal d'audience des époux du 31 mai 2013, pp. 2 et 5, ainsi que la demande commune de divorce avec accord partiel du 24 avril 2013, ch. 3). Au demeurant, l'intéressé n'a nullement remis en cause, au cours de la procédure de première instance, la rapidité avec laquelle cette séparation était survenue, puisqu'il a lui-même laissé entendre qu'"une communauté conjugale solide ne se dissout pas en 5 mois" (cf. détermination adressée à l'autorité inférieure le 8 juillet 2014, ch. 11). Force est donc de constater que les éléments précités et leur enchaînement chronologique rapide sont de nature à fonder la présomption de fait selon laquelle, au moment de la décision de naturalisation facilitée, A._______ et son épouse ne formaient déjà plus une communauté conjugale effective et stable et tournée vers l'avenir.</w:t>
      </w:r>
    </w:p>
    <w:p>
      <w:r>
        <w:rPr>
          <w:b/>
        </w:rPr>
        <w:t>E. 6.3</w:t>
      </w:r>
    </w:p>
    <w:p>
      <w:r>
        <w:t>Les divers autres arguments mis en avant par le recourant, à savoir notamment le fait qu'il avait signé une reconnaissance de dette (Fr. 30'000.-) envers B._______ dans le but de démontrer à la fois sa volonté de poursuivre l'union conjugale et son engagement pour le bien de la famille (cf. mémoire de recours, p. 4), que la relation entretenue avec la prénommée avait duré quelque neuf années, que les intéressés avaient contracté le mariage par amour (ibid., p. 15), qu'ils avaient tous deux exprimé le désir d'avoir un enfant commun (ibid., p. 3) et qu'ils avaient déployé ensemble de nombreuses activités durant la période s'étendant depuis le prononcé de la décision de naturalisation facilitée jusqu'à leur séparation en juin 2011 (ibid., p 14), ne sont pas de nature à remettre en cause les éléments retenus plus haut et fondant la présomption de fait.</w:t>
      </w:r>
    </w:p>
    <w:p>
      <w:r>
        <w:rPr>
          <w:b/>
        </w:rPr>
        <w:t>E. 6.4</w:t>
      </w:r>
    </w:p>
    <w:p>
      <w:r>
        <w:t>Il convient dès lors d'examiner si le recourant est parvenu à renverser ladite présomption en invoquant un événement extraordinaire survenu après l'octroi de la naturalisation facilitée et de nature à expliquer une dégradation aussi rapide du lien conjugal, ou une absence de conscience de la gravité de ses problèmes de couple au moment déterminant (cf. consid. 4.4). 6.4.1 A cet égard, A._______ soutient dans son pourvoi que le décès de son frère, survenu à la mi-janvier 2011, est à l'origine de la séparation du couple en juin 2011. Il précise que ce décès l'a profondément affecté et rendu malheureux ("Je me suis mis dans une coquille"), en ajoutant que cela "s'en est ressenti dans son comportement" envers B._______, qui ne l'a pas supporté (cf. mémoire de recours, p. 16). Afin d'étayer ses dires, le recourant a produit un rapport de son psychologue, qui atteste l'avoir rencontré à trois reprises à sa consultation, après la séparation du couple le 24 juin 2011, et avoir pu observer chez l'intéressé "un état dépressif exogène" en raison de la perte brutale de son frère cadet (cf. rapport du 30 mars 2015). 6.4.2 Cette explication n'est point de nature à renverser ladite présomption, dans la mesure où il n'est pas vraisemblable que ledit décès ait été de nature à provoquer, à lui seul, la désunion du couple dans le laps de temps quelques mois qui sépare la décision de naturalisation facilitée du 18 novembre 2010 et la séparation effective intervenue fin juin 2011. Les éventuelles difficultés qui peuvent surgir entre époux, après plusieurs années de vie commune, dans une communauté de vie effective, intacte et stable, n'entraînent en effet la désunion, selon l'expérience générale, qu'au terme d'un processus prolongé de dégradation des rapports conjugaux, en principe entrecoupés de tentatives de réconciliation (cf. arrêts du Tribunal fédéral 1C_469/2010 du 21 février 2011 consid. 5 et jurispr. cit.). Or, il appert des pièces du dossier que les problèmes conjugaux existaient déjà bien avant la signature de la déclaration sur l'union conjugale ou l'octroi de la naturalisation facilitée. Ainsi, lors de son audition rogatoire par la police cantonale valaisanne, B._______ a déclaré avoir été confrontée "très rapidement" à des problèmes conjugaux, soit "directement" après le mariage lorsque que "tout a commencé à être compliqué" (cf. p.-v. d'audition de la police valaisanne du 8 septembre 2014, p. 2). De plus, la prénommée a déclaré que le couple s'était déjà séparé durant une période de trois mois en 2008, soit environ deux ans avant le dépôt de la requête de naturalisation facilitée, ce qui n'est d'ailleurs pas contesté par le recourant (cf. mémoire de recours, p. 4). En outre, ainsi que l'a relevé à juste titre l'autorité inférieure dans la décision querellée (cf. consid. 4), il est surprenant de constater que les conjoints n'ont jamais "vraiment abordé" durant leur union le décès du frère du recourant. Enfin, B._______ a exposé avoir demandé à son mari de s'en aller, après que ce dernier lui eut annoncé qu'il ne l'aimait plus (cf. p.-v. d'audition du 8 septembre 2014, p. 2). Le fait que le recourant ait tenu cette dernière déclaration "dans un accès de colère" et que le couple ait ensuite renoué le dialogue et décidé de reprendre la vie ensemble (cf. mémoire de recours, ibid.) ne saurait modifier l'opinion du Tribunal de céans, selon laquelle la communauté conjugale invoquée dans le cadre de la demande de naturalisation facilitée ne remplissait pas les conditions exigées en la matière. 6.5 En conséquence, le Tribunal, bien que ne remettant pas fondamentalement en question le fait que les intéressés aient pu avoir des sentiments réciproques au cours de leur vie conjugale de "quelque six ans" (cf. mémoire de recours, p. 15), relève que ceux-ci ne formaient pas une communauté conjugale effective et stable au sens de la loi, tant au moment de signer la déclaration de vie commune qu'au moment de la décision de naturalisation facilitée. Partant, c'est à bon droit que l'autorité inférieure a annulé, en application de l'art. 41 LN et avec l'assentiment du canton d'origine, la naturalisation facilitée octroyée à A._______.</w:t>
      </w:r>
    </w:p>
    <w:p>
      <w:r>
        <w:rPr>
          <w:b/>
        </w:rPr>
        <w:t>E. 7</w:t>
      </w:r>
    </w:p>
    <w:p>
      <w:r>
        <w:t>En vertu de l'art. 41 al. 3 LN, sauf décision expresse, l'annulation fait également perdre la nationalité suisse aux membres de la famille qui l'ont acquise en vertu de la décision annulée. A ce propos, le SEM a précisé que cela ne concernait pas l'enfant C._______, née le 1er mai 2005, qui avait acquis la nationalité suisse par filiation maternelle (cf. ch. 3 du dispositif de la décision entreprise). Il s'ensuit que la décision du 5 mars 2015 peut aussi être confirmée sur ce point. 8.Enfin, dans la mesure où le dossier est complet et l'état de fait pertinent suffisamment établi, le Tribunal peut se dispenser de procéder à des mesures d'instruction complémentaires (telle l'audition personnelle du recourant (cf. requête formelle formulée en ce sens dans le mémoire de recours, p. 15) dans le cadre de la présente cause (cf. ATF 140 I 285 consid. 6.3.1 in fine, et réf. cit.). Au demeurant, l'art. 29 al. 2 (Cst.) ne confère pas un droit inconditionnel à la tenue d'une audience et donc à s'exprimer oralement dans le cadre d'une procédure administrative (cf. Moser et Al., op. cit., 2ème éd., Bâle 2013, ad ch. 3.84 à 3.86). Dans ce contexte, le recourant allègue avoir "dit très clairement" à son avocate qu'il voulait être auditionné par la police cantonale valaisanne pour donner sa version des faits, en ajoutant qu'il ignorait pourquoi cela ne s'était pas fait (cf. mémoire de recours, p. 15). Sur ce point, le Tribunal observe d'entrée de cause que pareille allégation n'est étayée par aucune pièce versée au dossier et qu'elle ne peut donc être retenue. Cela étant, il suffit de constater que l'autorité inférieure a avisé le recourant, par courrier adressé à son ancien conseil le 12 août 2014, qu'elle avait requis des autorités valaisannes l'audition de B._______ au sujet des circonstances ayant entouré leur mariage et leur divorce. Dans ce même courrier, elle lui a fait savoir qu'il pouvait prendre immédiatement contact avec le SPM s'il souhaitait assister à cette audition. Ledit conseil n'a cependant pas fait usage de cette faculté, se bornant à transmettre à l'ODM des renseignements au sujet de la situation familiale de l'intéressé au Pérou (cf. courrier du 14 août 2014). De plus, en date du 20 octobre 2014, l'ODM a remis au recourant le procès-verbal d'audition de son ex-épouse du 8 septembre 2014, en lui donnant l'occasion de se déterminer sur cette pièce avant qu'une décision ne soit prise à son encontre. Il suffit donc de constater que le recourant a présenté sa détermination le 23 décembre 2014, sans requérir formellement sa propre audition, et qu'il n'a alors pas signalé qu'il n'était pas d'accord avec cette manière de procéder (cf. les conclusions prises à l'appui de ladite détermination, p. 6). 9.Il ressort de ce qui précède que la décision du SEM du 5 mars 2015 est conforme au droit, hormis la constatation inexacte portant sur le prétendu séjour illégal entrepris par l'intéressé en Suisse en été 2004 (cf. ch. 4 et consid. 3 in fine de la décision entreprise). Le recours est en conséquence rejeté. 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