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C-2133/2013 vom 1. April 2014</w:t>
      </w:r>
    </w:p>
    <w:p>
      <w:r>
        <w:t>Bundesverwaltungsgericht, 2014-04-01, DE</w:t>
      </w:r>
    </w:p>
    <w:p>
      <w:r>
        <w:rPr>
          <w:b/>
        </w:rPr>
        <w:t xml:space="preserve">Quelle: </w:t>
      </w:r>
      <w:r>
        <w:t>https://mcp.opencaselaw.ch/entscheid/bvger_C-2133_2013</w:t>
      </w:r>
    </w:p>
    <w:p>
      <w:r>
        <w:t>FR: TAF C-2133/2013 du 1 avril 2014</w:t>
      </w:r>
    </w:p>
    <w:p>
      <w:r>
        <w:t>IT: TAF C-2133/2013 del 1 aprile 2014</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Das Verfahren vor dem Bundesverwaltungsgericht richtet sich gemäss Art. 37 VGG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 des angefochtenen Einspracheentscheids vom 1. Oktober 2012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2.1</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2.2.1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w:t>
      </w:r>
    </w:p>
    <w:p>
      <w:r>
        <w:rPr>
          <w:b/>
        </w:rPr>
        <w:t>E. 2.2.2</w:t>
      </w:r>
    </w:p>
    <w:p>
      <w:r>
        <w:t>Der Beschwerdeführer wurde am (...) 1947 geboren (act. 4, S. 1 sowie act. 5, S. 5). In Anwendung der vorstehend erwähnten Gesetzesnormen hätte er ab dem (...) 2012 grundsätzlich Anspruch auf eine Altersrente.</w:t>
      </w:r>
    </w:p>
    <w:p>
      <w:r>
        <w:rPr>
          <w:b/>
        </w:rPr>
        <w:t>E. 2.3.1</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w:t>
      </w:r>
    </w:p>
    <w:p>
      <w:r>
        <w:rPr>
          <w:b/>
        </w:rPr>
        <w:t>E. 2.3.2</w:t>
      </w:r>
    </w:p>
    <w:p>
      <w:r>
        <w:t>Der im Ausland wohnhafte Beschwerdeführer verfügt nicht über die Schweizer Staatsbürgerschaft. Er erfüllt mangels Wohnsitzes und gewöhnlichen Aufenthalts in der Schweiz die Anspruchsvoraussetzungen auf eine Altersrente gemäss Art. 18 Abs. 2 AHVG nicht. Nachfolgend ist zu prüfen, ob eine abweichende zwischenstaatliche Vereinbarung besteht, die zu einem anderen Ergebnis zu führen vermag.</w:t>
      </w:r>
    </w:p>
    <w:p>
      <w:r>
        <w:rPr>
          <w:b/>
        </w:rPr>
        <w:t>E. 3.1</w:t>
      </w:r>
    </w:p>
    <w:p>
      <w:r>
        <w:t>Gemäss BGE 139 V 263 sind das Abkommen vom 8. Juni 1962 zwischen der Schweizerischen Eidgenossenschaft und der ehemaligen Föderativen Volksrepublik Jugoslawien über Sozialversicherung sowie die Verwaltungsvereinbarung vom 5. Juli 1963 betreffend die Durchführung des Abkommens (SR 0.831.109.818.12) ab dem 1. April 2010 nicht weiter auf kosovarische Staatsangehörige anzuwenden.</w:t>
      </w:r>
    </w:p>
    <w:p>
      <w:r>
        <w:rPr>
          <w:b/>
        </w:rPr>
        <w:t>E. 3.2</w:t>
      </w:r>
    </w:p>
    <w:p>
      <w:r>
        <w:t>Aufgrund der Akten ergibt sich, dass der in der Republik Kosovo wohnhafte Beschwerdeführer über die Staatsbürgerschaft dieses Landes verfügt (act. 5, S. 2). Der Umstand, dass das Abkommen gemäss dem in vorstehender Erwägung erwähnten höchstrichterlichen Urteil nicht weiter auf Staatsbürgerinnen und Staatsbürger der Republik Kosovo anwendbar ist, führt dazu, dass der Beschwerdeführer - welcher im Übrigen auch keine Doppelbürgerschaft, welche eine allfällige Weiteranwendung des Abkommens mit sich bringen könnte (vgl. BGE 139 V 263 und 139 V 335; vgl. auch Urteil des Bundesverwaltungsgerichts C-3307/2013 vom 11. Oktober 2013), geltend gemacht und bewiesen hat - diesbezüglich nicht mehr die Rechtsstellung eines Vertragsausländers innehat und seit dem 1. April 2010 als Nichtvertragsausländer gilt. Zwar wäre er - da nach dem Dargelegten ab 1. April 2010 keine abweichende zwischenstaatliche Vereinbarung mehr besteht - aufgrund eines Wohnsitzes und gewöhnlichen Aufenthaltes in der Schweiz ab 1. Mai 2012 rentenberechtigt (vgl. E. 2.2.2 hiervor). Ein Export dieser Rentenleistungen ist mit Blick auf das erwähnte höchstrichterliche Urteil jedoch nicht (mehr) möglich.</w:t>
      </w:r>
    </w:p>
    <w:p>
      <w:r>
        <w:rPr>
          <w:b/>
        </w:rPr>
        <w:t>E. 3.3</w:t>
      </w:r>
    </w:p>
    <w:p>
      <w:r>
        <w:t>Im Weiteren hat der Beschwerdeführer auch keinen Anspruch auf eine ordentliche Altersrente in Form einer Abfindung. Diese Möglichkeit bestand gemäss Art. 7 Bst. a Satz 1 des ab dem 1. April 2010 nicht mehr anwendbaren Abkommens, der besagte, dass im Fall des Anspruchs auf eine ordentliche Teilrente, die höchstens ein Zehntel der entsprechenden ordentlichen Vollrente beträgt, an Stelle der Teilrente eine Abfindung in der Höhe des Barwertes der geschuldeten Rente gewährt wird.</w:t>
      </w:r>
    </w:p>
    <w:p>
      <w:r>
        <w:rPr>
          <w:b/>
        </w:rPr>
        <w:t>E. 3.4</w:t>
      </w:r>
    </w:p>
    <w:p>
      <w:r>
        <w:t>Der Beschwerdeführer ist jedoch darauf aufmerksam zu machen, dass gemäss schweizerischem Recht Ausländern, die ihren Wohnsitz im Ausland haben und mit deren Heimatstaat keine zwischenstaatliche Vereinbarung besteht (vorliegend ab dem 1. April 2010), sowie ihren Hinterlassenen die gemäss den Art. 5, 6, 8, 10 oder 13 AHVG bezahlten Beiträge rückvergütet werden können, wobei der Bundesrat die Einzelheiten - insbesondere das Ausmass der Rückvergütung - regelt (Art. 18 Abs. 3 AHVG). Gemäss Art. 1 der Verordnung vom 29. November 1995 über die Rückvergütung der von Ausländern an die Alters- und Hinterlassenenversicherung bezahlten Beiträge (RV-AHV, SR 831.131.12) können die Beiträge zurückgefordert werden, sofern diese gesamthaft während mindestens eines vollen Jahres geleistet worden sind und keinen Rentenanspruch begründen. Dem Beschwerdeführer steht es offen, bei der Vorinstanz ein entsprechendes Gesuch um Prüfung der Anspruchsvoraussetzungen der Beitragsrückvergütung einzureichen.</w:t>
      </w:r>
    </w:p>
    <w:p>
      <w:r>
        <w:rPr>
          <w:b/>
        </w:rPr>
        <w:t>E. 4</w:t>
      </w:r>
    </w:p>
    <w:p>
      <w:r>
        <w:t>Nach dem Dargelegten und aufgrund von BGE 130 V 263 erweist sich die Eingabe vom 8. April 2013 gegen den die Verfügung vom 28. August 2012 bestätigenden Einspracheentscheid vom 1. Oktober 2012 als offensichtlich unbegründet, weshalb sie im einzelrichterlichen Verfahren abzuweisen ist (Art. 85bis Abs. 3 AHVG).</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Dem unterliegenden Beschwerdeführer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im vorliegenden Fall sind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