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C-2131/2008 vom 6. August 2008</w:t>
      </w:r>
    </w:p>
    <w:p>
      <w:r>
        <w:t>Bundesverwaltungsgericht, 2008-08-06, DE</w:t>
      </w:r>
    </w:p>
    <w:p>
      <w:r>
        <w:rPr>
          <w:b/>
        </w:rPr>
        <w:t xml:space="preserve">Quelle: </w:t>
      </w:r>
      <w:r>
        <w:t>https://mcp.opencaselaw.ch/entscheid/bvger_C-2131_2008</w:t>
      </w:r>
    </w:p>
    <w:p>
      <w:r>
        <w:t>FR: TAF C-2131/2008 du 6 août 2008</w:t>
      </w:r>
    </w:p>
    <w:p>
      <w:r>
        <w:t>IT: TAF C-2131/2008 del 6 agosto 2008</w:t>
      </w:r>
    </w:p>
    <w:p>
      <w:pPr>
        <w:pStyle w:val="Heading2"/>
      </w:pPr>
      <w:r>
        <w:t>Regeste</w:t>
      </w:r>
    </w:p>
    <w:p>
      <w:r>
        <w:t>Rente</w:t>
      </w:r>
    </w:p>
    <w:p>
      <w:pPr>
        <w:pStyle w:val="Heading2"/>
      </w:pPr>
      <w:r>
        <w:t>Erwägungen</w:t>
      </w:r>
    </w:p>
    <w:p>
      <w:r>
        <w:rPr>
          <w:b/>
        </w:rPr>
        <w:t>E. 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172.01 [vgl. Art. 37 VGG]) sowie des Bundesgesetzes vom 6. Oktober 2000 über den Allgemeinen Teil des Sozialversicherungsrechts (ATSG, SR 830.1 [vgl. Art. 3 Bst. dbis VwVG]). Dabei finden nach den allgemeinen intertemporalrechtlichen Regeln diejenigen Verfahrensvorschriften Anwendung, welche im Zeitpunkt der Beschwerdebeurteilung Geltung haben (BGE 130 V 1 E. 3.2).</w:t>
      </w:r>
    </w:p>
    <w:p>
      <w:r>
        <w:rPr>
          <w:b/>
        </w:rPr>
        <w:t>E. 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im Sinne von Art. 5 VwVG der Schweizerischen Ausgleichskasse, sofern keine Ausnahme nach Art. 32 VGG vorliegt. Laut Art. 56 Abs. 2 ATSG kann auch Beschwerde erhoben werden, wenn der Versicherungsträger entgegen dem Begehren der betroffenen Person keine Verfügung erlässt.</w:t>
      </w:r>
    </w:p>
    <w:p>
      <w:r>
        <w:rPr>
          <w:b/>
        </w:rPr>
        <w:t>E. 3</w:t>
      </w:r>
    </w:p>
    <w:p>
      <w:r>
        <w:t>Die örtliche Zuständigkeit und die weiteren Prozessvoraussetzungen prüft das Bundesverwaltungsgericht von Amtes wegen (BGE 123 II 56 E.2 mit Hinweis; vgl. auch Alfred Kölz/Isabelle Häner, Verwaltungsverfahren und Verwaltungsrechtspflege des Bundes, 2. Aufl., Zürich 1998, Rz. 410 bis 414 als auch Fritz Gygi, Bundesverwaltungsrechtspflege, 2. Auflage, Bern 1983, S. 72 f. sowie S. 80 f.).</w:t>
      </w:r>
    </w:p>
    <w:p>
      <w:r>
        <w:rPr>
          <w:b/>
        </w:rPr>
        <w:t>E. 3.1</w:t>
      </w:r>
    </w:p>
    <w:p>
      <w:r>
        <w:t>Laut Art. 58 Abs. 1 ATSG ist das Versicherungsgericht desjenigen Kantons örtlich zur Beurteilung von Beschwerden im Bereiche der AHV zuständig, in dem die versicherte Person - zur Zeit der Beschwerdeerhebung - ihren Wohnsitz hat. Befindet sich der Wohnsitz der versicherten Person im Ausland, so ist das Versicherungsgericht desjenigen Kantons zuständig, in dem sich ihr letzter schweizerischer Wohnsitz befand oder in dem ihr letzter schweizerischer Arbeitgeber Wohnsitz hat (Art. 58 Abs. 2 Satz 1 ATSG). Von dieser Bestimmung weicht jedoch der vorliegend anwendbare Art. 85bis Abs. 1 AHVG ab. Danach entscheidet das Bundesverwaltungsgericht über Beschwerden von "Personen im Ausland". Mangels eines aktuellen Arbeitgebers des Beschwerdeführers in der Schweiz findet dagegen die Ausnahmeregelung von Art. 200 der Verordnung vom 31. Oktober 1947 über die Alters- und Hinterlassenenversicherung (AHVV, SR 831.101) keine Anwendung.</w:t>
      </w:r>
    </w:p>
    <w:p>
      <w:r>
        <w:rPr>
          <w:b/>
        </w:rPr>
        <w:t>E. 3.2</w:t>
      </w:r>
    </w:p>
    <w:p>
      <w:r>
        <w:t>Bis zum Inkrafttreten der heutigen Fassung von Art. 85bis Abs. 1 AHVG (1. Januar 2003) richtete sich die Zuständigkeit der REKO AHV/IV, welche am 1. Januar 2007 durch das Bundesverwaltungsgericht abgelöst worden ist (Art. 53 Abs. 2 VGG), nach Art. 84 Abs. 2 AHVG (in seiner Fassung vom 7. Oktober 1994 [AS 1996 2466]). Auch danach war diese Rekurskommission zuständig zur Beurteilung von Beschwerden von "Personen im Ausland". Verdeutlichend hatte allerdings Art. 200bis AHVV (in seiner bis am 31. Dezember 2002 in Kraft gestandenen Fassung) festgehalten, dass REKO AHV/IV zuständig für die Beurteilung der Beschwerden von "im Ausland wohnenden Personen" war. Nach der Rechtsprechung des EVG bestimmte sich die örtliche Zuständigkeit die REKO AHV/IV grundsätzlich nach dem ausländischen (zivilrechtlichen) Wohnsitz der Beschwerde führenden Person (BGE 102 V 239 E. 2b, BGE 100 V 53 E. 4; vgl. Urteil des EVG I 232/03 vom 22. Januar 2004, E. 2.2). Wenn allerdings die Beantwortung der reine Verfahrensfrage, ob ein Gericht örtlich zuständig ist, zugleich auf die Beurteilung der strittigen Hauptfrage hinausläuft, so ist nach ständiger Praxis diejenige Rekursbehörde (Bundesverwaltungsgericht oder kantonales Gericht) als zuständig zu erachten, die der materiellen Streitfrage sachlich und örtlich am nächsten steht - und zwar ohne Rücksicht darauf, welche Ausgleichskasse die angefochtene Verfügung erlassen hat (BGE 102 V 241 Erw. 3a; Urteil des EVG K 8/94 vom 5. September 1994 und I 371/85 vom 18. Februar 1986). Dies ist insbesondere dann der Fall, wenn der (geltend gemachte) Leistungsanspruch der versicherten Person hauptsächlich oder ausschliesslich davon abhängt, ob sie ihren Wohnsitz in der Schweiz hat oder nicht (vgl. Urteil des EVG H 331/03 vom 11. Mai 2004 = AHI-Praxis 2004, S. 219 ff., mit Hinweisen; Ueli Kieser, Rechtsprechung des Bundesgerichts zum AHVG, 2. Aufl., Zürich/Basel/Genf 2005, Art. 85bis AHVG Rz. 1).</w:t>
      </w:r>
    </w:p>
    <w:p>
      <w:r>
        <w:rPr>
          <w:b/>
        </w:rPr>
        <w:t>E. 3.3</w:t>
      </w:r>
    </w:p>
    <w:p>
      <w:r>
        <w:t>Mit dem Inkrafttreten des ATSG wurden Art. 84 Abs. 2 AHVG und Art. 200bis AHVV (vgl. BBl 2000 5041 und AS 2002 3710) und auf den 1. Januar 2003 durch Art. 85bis Abs. 1 AHVG ersetzt (vgl. AS 2002 3371). Mit dem Inkrafttreten des VGG per 1. Januar 2007 wurde diese Bestimmung erneut revidiert (AS 2006 2197). Diese Rechtsänderungen waren allerdings rein formeller Natur, so dass die dargestellte Rechtsprechung auch weiterhin Anwendung findet (vgl. Urteil des EVG I 232/03 vom 22. Januar 2004, E. 2.2 und 2.3, vgl. auch AHI-Praxis 2004, S. 220 f.). Im Folgenden ist daher vorab zu prüfen, ob die vom Beschwerdeführer geltend gemachten Leistungsansprüche hauptsächlich von einem Wohnsitz in der Schweiz abhängen oder nicht.</w:t>
      </w:r>
    </w:p>
    <w:p>
      <w:r>
        <w:rPr>
          <w:b/>
        </w:rPr>
        <w:t>E. 3.3.1</w:t>
      </w:r>
    </w:p>
    <w:p>
      <w:r>
        <w:t>Gemäss Art. 4 Abs. 1 Bst. a des Bundesgesetzes vom 6. Oktober 2006 über Ergänzungsleistungen zur Alters-, Hinterlassenen- und Invalidenversicherung (ELG, SR 831.30, in der vorliegend anwendbaren, am 1. Januar 2008 in Kraft getretenen Fassung [AS 2007 6055]), haben versicherte Personen mit Wohnsitz und gewöhnlichem Aufenthalt in der Schweiz Anspruch auf Ergänzungsleistungen, wenn sie eine Rente der Alters- und Hinterlassenenversicherung beziehen. Der Leistungsanspruch der versicherten Person auf Ergänzungsleistungen hängt also von einem Wohnsitz und - zusätzlich - von einem gewöhnlichen Aufenthalt in der Schweiz ab. Ein Anspruch auf Ergänzungsleistungen kann nur dann entstehen, wenn ein zivilrechtlichen Wohnsitz in der Schweiz besteht und der effektive Aufenthalt in der Schweiz nach dem Willen des Versicherten während einer gewissen Zeit aufrecht erhalten werden soll (vgl. auch Thomas Locher, Grundriss des Sozialversicherungsrechts, 3. Aufl., Bern 2003, § 55, Rz. 8, sowie Ueli Kieser, ATSG-Kommentar, Zürich 2003, Art. 13, Rz. 10 und Rz. 13 [im Folgenden: Kieser, ATSG]).</w:t>
      </w:r>
    </w:p>
    <w:p>
      <w:r>
        <w:rPr>
          <w:b/>
        </w:rPr>
        <w:t>E. 3.3.2</w:t>
      </w:r>
    </w:p>
    <w:p>
      <w:r>
        <w:t>Demgegenüber hängt der Anspruch auf die Ausrichtung von AHV-Renten der obligatorischen Versicherung an Schweizer Bürger nicht von ihrem Wohnsitz ab (Art. 18 Abs. 2 und 3 AHVG e contrario). Allerdings ist die Vorinstanz dafür zuständig, AHV-Leistungen an Personen im Ausland auszurichten (vgl. Art. 62 Abs. 2 AHVG in Verbindung mit Art. 113 Abs. 1 AHVV), und bestimmt Art. 123 Abs. 1 AHVV, dass im Ausland wohnende Rentenberechtigte ihre Renten von der Vorinstanz erhalten. Diese Bestimmungen betreffen aber nur die Zuständigkeit der Vorinstanz zur Leistungsausrichtung und zum Erlass von entsprechenden Verfügungen. Der Wohnsitz des Rentenberechtigten stellt dagegen - anders als der Eintritt des Versicherungsfalls - keine Voraussetzung für den Leistungsanspruch auf eine Altersrente der AHV und deren Abänderung dar (vgl. auch Art. 1 AHVG i.V.m. Art. 53 Abs. 1 und 2 ATSG; Kieser, ATSG, Art. 53 Rz.7 bis 28 sowie Locher, a.a.O., § 48, Rz. 7 bis 11).</w:t>
      </w:r>
    </w:p>
    <w:p>
      <w:r>
        <w:rPr>
          <w:b/>
        </w:rPr>
        <w:t>E. 3.3.3</w:t>
      </w:r>
    </w:p>
    <w:p>
      <w:r>
        <w:t>Aus den Vor- und Verfahrensakten erhellt, dass der Beschwerdeführer in erster Linie einen Anspruch auf Ergänzungsleistungen geltend macht. So beschwerte er sich schon in seinem Schreiben vom 31. März 2005 darüber, dass seine Begehren nur als "Einwand über die Berechnung der AHV-Rente ausgelegt" worden seien und verlangte ausdrücklich, dass über sein Gesuch um Ausrichtung von Ergänzungsleistungen entschieden werde (act. 43). Auch in der Folge beharrte er auf seinem Anspruch auf Ergänzungsleistungen (act. 45, 47, 50, 52, 53 und 54). Daneben erscheinen das nie spezifizierte Begehren um Korrektur der AHV-Rentenberechnung und die Forderung auf Verzinsung verspätet ausgerichteter Renten als nebensächlich. Nicht zu übersehen ist allerdings, dass die Vorinstanz bezüglich der geltend gemachten Ansprüche keine Verfügung erlassen hat. Der Beschwerdeführer rügt denn auch eine Rechtsverweigerung durch die Vorinstanz (Art. 56 Abs. 2 ATSG). Zur Beurteilung der Zuständigkeitsfrage im vorliegenden Verfahren ist dies allerdings ohne Bedeutung, wird doch das rechtswidrige Nichterlassen einer Verfügung prozessual einer Verfügung gleichgestellt und ist heute dasjenige Gericht zur Beurteilung von Rechtsverweigerungsbeschwerden zuständig, das auch zur Beurteilung einer Beschwerde gegen den versäumten Verwaltungsakt zuständig wäre (vgl. Kieser, ATSG, Art. 56 Rz. 10; Christoph Auer, Konzept der Rechtspflegereform, in: Pierre Tschannen [Hrsg.], Berner Tage für die juristische Praxis 2006, Neue Bundesrechtspflege, Bern 2007, S. 10).</w:t>
      </w:r>
    </w:p>
    <w:p>
      <w:r>
        <w:rPr>
          <w:b/>
        </w:rPr>
        <w:t>E. 3.4</w:t>
      </w:r>
    </w:p>
    <w:p>
      <w:r>
        <w:t>Da das Bundesverwaltungsgericht zur Beurteilung der vorliegenden Beschwerde grundsätzlich nur dann zuständig wäre, wenn der Beschwerdeführer Wohnsitz im Ausland hätte, und ihm nur dann Ergänzungsleistungen zugesprochen werden könnten, wenn er in der Schweiz Wohnsitz hätte (und weitere Voraussetzungen erfüllte), fällt vorliegend die Beurteilung der Zuständigkeitsfrage mit jener der hauptsächlich strittigen Frage zusammen. Wie bereits dargelegt wurde, ist unter diesen Umständen jenes Gericht als örtlich zuständig zu erachten, das der materiellen Streitfrage sachlich und örtlich am nächsten steht, vorliegend also der Frage, ob der Beschwerdeführer Anspruch auf Ergänzungsleistungen hat. Der Beurteilung dieser materiellen Frage steht vorliegend das kantonale Versicherungsgericht am allfälligen Schweizer Wohnsitz des Beschwerdeführers wesentlich näher als das Bundesverwaltungsgericht, das nie über Ergänzungsleistungen zu befinden hat, da solche an die möglichen Beschwerdeführer (mit Wohnsitz im Ausland) nicht ausgerichtet werden können. Das kantonale Versicherungsgericht hat sich dagegen regelmässig mit derartigen Ansprüchen auseinanderzusetzen, so dass eine sachliche Nähe zum hauptsächlichen Streitgegenstand besteht. In örtlicher Hinsicht ist zu betonen, dass das Verwaltungsgericht des Kantons Graubünden als kantonales Versicherungsgericht bereits mit Urteil vom 20. April 2004 (act. 38) auf eine ähnliche Eingabe des Beschwerdeführers eingetreten ist und die Angelegenheit (aufgrund der damaligen Sachlage) materiell beurteilt hat, weil es davon ausging, dass der Beschwerdeführer seit seiner Abmeldung in der Stadt Z._______ weder in der Schweiz noch im Ausland einen neuen Wohnsitz begründet habe und somit von einer Perpetuierung des letzten Schweizer Wohnsitzes in der Stadt Z._______ auszugehen sei (fiktiver Wohnsitz; vgl. Art. 24 Abs. 1 des Schweizerischen Zivilgesetzbuches vom 10. Dezember 1907 [ZGB, SR 210] in Verbindung mit Art. 4 Abs. 1 Bst. a ELG und Art. 13 ATSG). Weder aus den Vor- und Verfahrensakten noch aus den vorläufigen Abklärungen des Bundesverwaltungsgerichts könnte geschlossen werden, dass sich der Beschwerdeführer seit dem Jahre 2004 in einer schweizerischen Gemeinde oder im Ausland angemeldet hätte bzw. sich mit der Absicht dauernden Verbleibens aufgehalten und dadurch einen neuen Wohnsitz begründet hätte (Art. 23 Abs. 1 ZGB), so dass prima vista weiterhin davon auszugehen ist, dass der Beschwerdeführer fiktiven Wohnsitz in der Stadt Z._______ hat - was auch eine gewisse örtliche Nähe des kantonalen Versicherungsgerichts zum hauptsächlichen Streitgegenstand zeigt.</w:t>
      </w:r>
    </w:p>
    <w:p>
      <w:r>
        <w:rPr>
          <w:b/>
        </w:rPr>
        <w:t>E. 4</w:t>
      </w:r>
    </w:p>
    <w:p>
      <w:r>
        <w:t>Damit steht fest, dass nicht das Bundesverwaltungsgericht, sondern das Verwaltungsgericht des Kantons Graubünden zur Beurteilung der vorliegenden Streitsache örtlich zuständig ist. Auf die Beschwerde vom 31. März 2008 ist mangels Zuständigkeit im einzelrichterlichen Verfahren nicht einzutreten (Art. 85bis Abs. 3 AHVG und Art. 23 Abs. 1 Bst. b VGG) und die Sache ist in Anwendung von Art. 8 Abs. 1 VwVG dem Verwaltungsgericht des Kantons Graubünden zu überweisen.</w:t>
      </w:r>
    </w:p>
    <w:p>
      <w:r>
        <w:rPr>
          <w:b/>
        </w:rPr>
        <w:t>E. 5</w:t>
      </w:r>
    </w:p>
    <w:p>
      <w:r>
        <w:t>Zu befinden bleibt noch über die Verfahrenskosten und eine allfällige Parteientschädigung.</w:t>
      </w:r>
    </w:p>
    <w:p>
      <w:r>
        <w:rPr>
          <w:b/>
        </w:rPr>
        <w:t>E. 5.1</w:t>
      </w:r>
    </w:p>
    <w:p>
      <w:r>
        <w:t>Da das Verfahren für die Parteien kostenlos ist, werden keine Verfahrenskosten erhoben (Art. 85bis Abs. 2 AHVG).</w:t>
      </w:r>
    </w:p>
    <w:p>
      <w:r>
        <w:rPr>
          <w:b/>
        </w:rPr>
        <w:t>E. 5.2</w:t>
      </w:r>
    </w:p>
    <w:p>
      <w:r>
        <w:t>Weder der obsiegenden Vorinstanz noch dem unterliegenden Beschwerdeführer ist eine Parteientschädigung zuzusprechen (Art. 64 Abs. 1 VwVG e contrario in Verbindung mit Art. 7 Abs. 3 des Reglementes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