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C-2129/2011 vom 8. März 2011</w:t>
      </w:r>
    </w:p>
    <w:p>
      <w:r>
        <w:t>Bundesverwaltungsgericht, 2011-03-08, FR</w:t>
      </w:r>
    </w:p>
    <w:p>
      <w:r>
        <w:rPr>
          <w:b/>
        </w:rPr>
        <w:t xml:space="preserve">Quelle: </w:t>
      </w:r>
      <w:r>
        <w:t>https://mcp.opencaselaw.ch/entscheid/bvger_C-2129_2011</w:t>
      </w:r>
    </w:p>
    <w:p>
      <w:r>
        <w:t>FR: TAF C-2129/2011 du 8 mars 2011</w:t>
      </w:r>
    </w:p>
    <w:p>
      <w:r>
        <w:t>IT: TAF C-2129/2011 del 8 marzo 2011</w:t>
      </w:r>
    </w:p>
    <w:p>
      <w:pPr>
        <w:pStyle w:val="Heading2"/>
      </w:pPr>
      <w:r>
        <w:t>Regeste</w:t>
      </w:r>
    </w:p>
    <w:p>
      <w:r>
        <w:t>Droit à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l'espèce, le Tribunal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 recourante est citoyenne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2.2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2.3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Ne sont en revanche pas applicables les dispositions de la 6ème de la LAI (premier volet) en vigueur dès le 1er janvier 2012 (RO 2011 5659, FF 2010 1647). En ce qui concerne les faits déterminants, selon la jurisprudence, le Tribunal de céans doit se limiter à examiner la situation de fait existant jusqu'à la date de la décision attaquée (ATF 130 V 445 consid. 1.2).</w:t>
      </w:r>
    </w:p>
    <w:p>
      <w:r>
        <w:rPr>
          <w:b/>
        </w:rPr>
        <w:t>E. 4</w:t>
      </w:r>
    </w:p>
    <w:p>
      <w:r>
        <w:t>Tout requérant doit remplir cumulativement les conditions suivantes pour avoir droit à une rente de l'assurance-invalidité suisse: - être invalide au sens de la LPGA/LAI et - avoir compté au moins trois années de cotisations à l'AVS/AI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la recourante a versé des cotisations à l'AVS/AI suisse pendant plus de trois ans (pce 15). Partant, elle remplit la condition relative à la durée de cotisations. Il reste dès lors à examiner si elle est invalide au sens de la LAI.</w:t>
      </w:r>
    </w:p>
    <w:p>
      <w:r>
        <w:rPr>
          <w:b/>
        </w:rPr>
        <w:t>E. 5.1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5.2</w:t>
      </w:r>
    </w:p>
    <w:p>
      <w:r>
        <w:t>Un assuré a droit à un quart de rente s'il est invalide à 40 % au moins, à une demi-rente s'il est invalide à 50 % au moins, à trois-quarts de rente s'il est invalide à 60 % au moins et à une rente entière s'il est invalide à 70 % au moins (art. 28 al. 2 LAI). Suite à l'entrée en vigueur le 1er juin 2002 de l'Accord bilatéral entre la Suisse et la Communauté européenne, la restriction prévue à l'art. 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w:t>
      </w:r>
    </w:p>
    <w:p>
      <w:r>
        <w:rPr>
          <w:b/>
        </w:rPr>
        <w:t>E. 5.3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5.4</w:t>
      </w:r>
    </w:p>
    <w:p>
      <w:r>
        <w:t>Le droit à la rente prend naissance au plus tôt à l'échéance d'une période de six mois à compter de la date à laquelle l'assuré a fait valoir son droit aux prestations (art. 29 al. 1 LAI).</w:t>
      </w:r>
    </w:p>
    <w:p>
      <w:r>
        <w:rPr>
          <w:b/>
        </w:rPr>
        <w:t>E. 5.5</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6.3</w:t>
      </w:r>
    </w:p>
    <w:p>
      <w:r>
        <w:t>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(arrêts du Tribunal fédéral 9C_459/2009 du 31 mars 2010 consid. 2.2; I 742/04 du 1er juin 2006 consid. 3.2; I 582/05 du 5 octobre 2006 consid. 4.2). Une évaluation médicale complète ne saurait toutefois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dans le cadre de l'appréciation et ainsi seraient suffisamment pertinents pour en remettre en cause le bien-fondé ou en établir le caractère incomplet (arrêt du TF 9C_509/2010 du 4 février 2011, consid. 5.1).</w:t>
      </w:r>
    </w:p>
    <w:p>
      <w:r>
        <w:rPr>
          <w:b/>
        </w:rPr>
        <w:t>E. 7.1</w:t>
      </w:r>
    </w:p>
    <w:p>
      <w:r>
        <w:t>Le Tribunal fédéral a déjà considéré que la fibromyalgie peut être assimilée à un trouble somatoforme, plus particulièrement au syndrome douloureux somatoforme persistant (arrêt P. du 10 mars 2003, I 721/02; cf. P. A. Buchard, "Peut-on encore poser le diagnostic de fibromyalgie ?", in: Revue médicale de la Suisse romande 2001, p. 443, spécialement p. 446; cf. aussi Meyer-Blaser, Der Rechtsbegriff der Arbeitsunfähigkeit und seine Bedeutung in der Sozialversicherung, namentlich für den Einkommensvergleich in der Invaliditätsbemessung, in: Schaffauser/Schlauri [éd.], Schmerz und Arbeitsunfähigkeit, St-Gall 2003, p. 64 n. 93).</w:t>
      </w:r>
    </w:p>
    <w:p>
      <w:r>
        <w:rPr>
          <w:b/>
        </w:rPr>
        <w:t>E. 7.2</w:t>
      </w:r>
    </w:p>
    <w:p>
      <w:r>
        <w:t>Le Tribunal fédéral s'est exprimé sur les conditions auxquelles des troubles somatoformes douloureux persistants peuvent présenter un caractère invalidant (ATF 130 V 352; Arrêt du Tribunal fédéral I 870/02 du 21 avril 2004 consid. 3.3.1 et I 515/03 du 15 septembre 2004 consid. 3.3.1 et 3.3.2 et les références citées; voir ég. Jean Pirrotta, Les troubles somatoformes douloureux du point de vue de l'assurance-invalidité in: Revue suisse des assurances sociales et de la prévoyance professionnelle [RSAS] 2005 p. 517, 523 ss). Il s'agit d'une affection reconnue par l'Organisation mondiale de la santé sous le nom de « syndrome douloureux somatoforme persistant », caractérisée par « une douleur persistante (pendant au moins six mois, en permanence et presque tous les jours), intense, et s'accompagnant d'un sentiment de détresse, n'importe où dans le corps, non expliquée entièrement par un processus physiologique ou un trouble physique, et qui constitue en permanence la préoccupation essentielle du patient » (OMS, CIM-10: F45.4). Le trouble somatoforme douloureux se définit en termes de discrépance entre la subjectivité du patient qui éprouve une douleur préoccupante et l'objectivité médicale qui ne permet pas de détecter ce que l'on s'attend à trouver en pareil cas sur la base des savoirs acquis et des techniques à disposition permettant de mesurer et objectiver les symptômes (cf. Pirrotta, op. cit., p. 524).</w:t>
      </w:r>
    </w:p>
    <w:p>
      <w:r>
        <w:rPr>
          <w:b/>
        </w:rPr>
        <w:t>E. 7.3</w:t>
      </w:r>
    </w:p>
    <w:p>
      <w:r>
        <w:t>Selon la jurisprudence, des troubles somatoformes douloureux peuvent dans certaines circonstances conduire à une incapacité de travail. Comme il n'existe pas de pathogenèse claire et fiable pouvant expliquer l'origine des douleurs exprimées, la limitation de la capacité de travail est difficilement mesurable car l'on ne peut pas déduire l'existence d'une incapacité de travail du simple diagnostic posé. Au demeurant, par exemple, la plupart des patients atteints de fibromyalgie ne se trouvent pas notablement limités dans leurs activités (cf. ATF 132 V 65 consid. 4 et les références citées). De tels troubles entrent dans la catégorie des affections psychiques qui nécessitent en principe une expertise psychiatrique pour déterminer leurs incidences sur la capacité de travail quand bien même le diagnostic de fibromyalgie est d'abord le fait d'un médecin rhumatologue (ATF 132 V 65 consid. 4.3, 130 V 353 consid. 2.2.2 et 5.3.2). Les simples plaintes de l'assuré ne suffisent pas pour justifier une invalidité partielle voire entière, l'allégation des douleurs doit être confirmée par des observations médicales concluantes sans quoi il serait enfreint à l'égalité de traitement entre les assurés. Une expertise interdisciplinaire prenant en compte les aspects rhumatologiques et psychiques s'impose de règle à moins que le médecin rhumatologue exclue d'emblée l'inférence psychique dans la mesure d'une comorbidité. Un rapport d'expertise attestant de troubles psychiques ayant valeur de maladie est une condition juridique nécessaire mais ne constitue pas encore une base suffisante pour que l'on puisse admettre une limitation invalidante de la capacité de travail. Notamment, les troubles somatoformes douloureux persistants n'entraînent pas, en règle générale, une limitation de longue durée de la capacité de travail pouvant conduire à une invalidité au sens de l'art. 4 al. 1 LAI (ATF 132 V 65 consid. 4.2.1, 130 V 354 consid. 2.2.3), à moins que ces troubles ne se manifestent avec une telle sévérité que d'un point de vue objectif la mise en valeur de la capacité de travail ne puisse pratiquement plus raisonnablement être exigée de l'assuré ou qu'elle serait même insupportable pour la société. Le juge doit dès lors partir de la présomption que les troubles somatoformes douloureux comme la fibromyalgie et leurs effets peuvent être surmontés par un effort de volonté raisonnablement exigible (ATF 132 V 65 consid. 4.2.1, 131 V 50; Pirrotta in: RSAS 2005 p. 525).</w:t>
      </w:r>
    </w:p>
    <w:p>
      <w:r>
        <w:rPr>
          <w:b/>
        </w:rPr>
        <w:t>E. 7.4</w:t>
      </w:r>
    </w:p>
    <w:p>
      <w:r>
        <w:t>Le Tribunal fédéral a précisé que le caractère non exigible, d'une part, d'un effort de volonté en vue de surmonter la douleur et, d'autre part, d'un effort de réintégration dans un processus de travail n'était admissible que dans des cas exceptionnels, liés dans chaque cas soit à la présence manifeste d'une comorbidité psychiatrique d'une acuité et d'une durée importantes, soit au cumul d'autres critères présentant une certaine intensité et constance (cf. ATF 137 V 54 consid. 4 et 5 avec les références citées). Tel est le cas 1) des affections corporelles chroniques ou d'un processus maladif s'étendant sur plusieurs années sans rémission durable, 2) d'une perte d'intégration sociale dans toutes les manifestations de la vie, 3) d'un état psychologique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d'intenses douleurs mal définies et qu'il y a notamment absence de demande de soins, grandes divergences entre les informations fournies par le patient et celles ressortant de l'anamnèse, un environnement psychosocial intact (cf. ATF 135 V 215 consid. 6.1 et 6.2).</w:t>
      </w:r>
    </w:p>
    <w:p>
      <w:r>
        <w:rPr>
          <w:b/>
        </w:rPr>
        <w:t>E. 8.1</w:t>
      </w:r>
    </w:p>
    <w:p>
      <w:r>
        <w:t>En l'espèce, il ressort de la documentation médicale au dossier et, en particulier, du rapport du Dr C._______, médecin généraliste, du 17 novembre 2009 (pce 12/62 à 64), des deux rapports d'expertises de la Clinique Corela, le premier rédigé par le Dr D._______, psychiatre, et la Dresse E._______, rhumatologue, le 11 mars 2010 (pce 12/20 à 55), le deuxième par la même Dresse E._______ en collaboration avec la Dresse F._______, psychiatre, le 25 juin 2010 (pce 20/2 à 14), ainsi que des avis du Dr G._______ et de la Dresse H._______, médecins du SMR, rédigés les 10 décembre 2010 (pce 27) et 19 octobre 2011, que la recourante souffre principalement, sur le plan somatique, d'une fibromyalgie. Sur le plan psychiatrique, le premier rapport d'expertise de la ...fait état d'un trouble de la personnalité de type narcissique et anankastique, avec un trouble de l'adaptation contingent, alors que le deuxième rapport d'expertise nie l'existence de tout état dépressif et d'un trouble de la personnalité, tout en admettant que la personnalité de la recourante présente des traits histrioniques, avec une affectivité superficielle et labile, une tendance à la dramatisation, une certaine suggestibilité, une auto-complaisance et un besoin d'être l'objet d'attention. Cette apparente différence d'appréciation entre les deux rapports n'a pas de véritables implications, comme il sera démontré par la suite, sur la question de la capacité de travail.</w:t>
      </w:r>
    </w:p>
    <w:p>
      <w:r>
        <w:rPr>
          <w:b/>
        </w:rPr>
        <w:t>E. 8.2</w:t>
      </w:r>
    </w:p>
    <w:p>
      <w:r>
        <w:t>En ce qui concerne d'éventuelles conséquences invalidantes de la fibromyalgie et des affections psychiatriques diagnostiquées, le Dr C._______ a formulé, le 17 novembre 2009, une capacité de travail, en qualité de comptable, de 75% dès le 16 novembre 2009, et de 100% à partir du 30 novembre 2009, se fondant sur un diagnostic évoquant un syndrome somatoforme douloureux sans syndrome inflammatoire. Quant au premier rapport d'expertise de la ..., du 11 mars 2010, il souligne, pour l'essentiel, qu'aucune incapacité de travail, du point de vue rhumatologique, n'est justifiée au vu de la profession de comptable, précisant qu'une reprise du travail à hauteur de 50% horaire pendant un mois, afin de tenir compte de la fatigue et des périodes de détente nécessaires, est envisageable "dans un mois", avec par la suite une capacité de travail de 100% avec une diminution de rendement de 5 à 10%; du point de vue psychiatrique, le rapport établit une incapacité de travail d'au moins 50% pendant quatre semaines de traitement antidépresseur, à la fin duquel la capacité de travail doit être fixée à 100%. De son côté, le deuxième rapport d'expertise de la ..., du 25 juin 2010, énonce, sur le plan somatique, une capacité de travail, comme comptable, de 100% horaire avec un rendement limité à 80% pendant trois mois, pour permettre au traitement prévu de rééducation physique de déployer ses effets, puis de 100%, et, sur le plan psychiatrique, en l'absence de tout diagnostic invalidant, de 100% horaire avec un rendement de 100% dès le 25 juin 2010. Il convient de noter que ces deux rapports d'expertises se fondent sur une anamnèse complète et sur des examens circonstanciés, qu'ils ont dressé un tableau global cohérent avec des conclusions motivées, citant l'ensemble des avis médicaux au dossier (y compris diagnostics et conclusions), dont ils ont ensuite tenu compte dans leurs appréciations, et évoquent l'exercice d'une activité sportive et l'existence d'une vie sociale et familiale, considérations utiles pour se prononcer sur le fonctionnement psycho-social de la recourante et évaluer la gravité de son atteinte psychique, de telle sorte qu'il faut reconnaître, conformément à la jurisprudence, qu'ils ont été rédigés selon les règles de l'art et que, de ce fait, ils jouissent d'une pleine valeur probante. Eu égard à l'évaluation de ces médecins, le Dr G._______ du SMR a fixé, le 10 décembre 2010, une capacité de travail générale de 100% et la Dresse H._______ a confirmé, le 19 octobre 2010, que les troubles dont souffre la recourante ne sont à l'origine d'aucune incapacité de travail.</w:t>
      </w:r>
    </w:p>
    <w:p>
      <w:r>
        <w:rPr>
          <w:b/>
        </w:rPr>
        <w:t>E. 8.3</w:t>
      </w:r>
    </w:p>
    <w:p>
      <w:r>
        <w:t>Par rapport aux documents médicaux qu'a produits la recourante, il y a lieu de souligner que seuls les certificats psychologique, du 1er juin 2010, ostéopathique, du 14 février 2011, et kinésithérapeutique, du 17 février 2011 (pces 17/5 et 32/1 et 2), font référence de manière générale à des problèmes de nature dépressive. Le rapport psychologique, plus concrètement, indique que la recourante suit une thérapie en raison notamment d'aspects psychologiques anxio-dépressifs réactionnels à la fibromyalgie, c'est-à-dire ne revêtant pas le caractère d'une comorbidité psychiatrique au sens de la jurisprudence.</w:t>
      </w:r>
    </w:p>
    <w:p>
      <w:r>
        <w:rPr>
          <w:b/>
        </w:rPr>
        <w:t>E. 8.4</w:t>
      </w:r>
    </w:p>
    <w:p>
      <w:r>
        <w:t>Au vu de ce qui précède, suivant les conclusions des deux rapports d'expertises de la ..., rédigés selon les règles de l'art, en conformité avec la jurisprudence, que les médecins du SMR, le Dr G._______ et la Dresse H._______, ont adoptées dans leurs avis respectifs, le Tribunal de céans constate que la recourante souffre, sur le plan somatique, essentiellement d'une fibromyalgie, alors que, sur le plan psychique, elle ne présente aucun trouble majeur invalidant, et qu'elle bénéficie, dans son activité habituelle ou dans d'autres activités équivalentes, d'une capacité de travail de 100% horaire avec un rendement de 80% jusqu'à fin septembre 2010 (trois mois après le deuxième rapport d'expertise), puis de 100% sur le plan horaire et du rendement. Par ailleurs, un examen de la capacité de travail résiduelle dans des activités de substitution, avec la relative comparaison des revenus, ne se justifie pas, eu égard au fait que l'incapacité de travail dans l'activité précédemment exercée ne dépasse pas 20% et ce pendant uniquement trois mois (cf. consid. 5).</w:t>
      </w:r>
    </w:p>
    <w:p>
      <w:r>
        <w:rPr>
          <w:b/>
        </w:rPr>
        <w:t>E. 9</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la recourante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w:t>
      </w:r>
    </w:p>
    <w:p>
      <w:r>
        <w:rPr>
          <w:b/>
        </w:rPr>
        <w:t>E. 10</w:t>
      </w:r>
    </w:p>
    <w:p>
      <w:r>
        <w:t>En conclusion, le recours doit être rejeté et la décision entreprise confirmée.</w:t>
      </w:r>
    </w:p>
    <w:p>
      <w:r>
        <w:rPr>
          <w:b/>
        </w:rPr>
        <w:t>E. 11</w:t>
      </w:r>
    </w:p>
    <w:p>
      <w:r>
        <w:t>Vu l'issue de la procédure, les frais de celles-ci, fixés à Fr. 400.-, sont mis à la charge de la recourante (art. 63 al. 1 PA applicable par le truchement de l'art. 37 LTAF) et compensés par l'avance du même montant, acquittée le 4 janvier 2012. Vu l'issue du litige, 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