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C-2126/2011 vom 7. Dezember 2011</w:t>
      </w:r>
    </w:p>
    <w:p>
      <w:r>
        <w:t>Bundesverwaltungsgericht, 2011-12-07, FR</w:t>
      </w:r>
    </w:p>
    <w:p>
      <w:r>
        <w:rPr>
          <w:b/>
        </w:rPr>
        <w:t xml:space="preserve">Quelle: </w:t>
      </w:r>
      <w:r>
        <w:t>https://mcp.opencaselaw.ch/entscheid/bvger_C-2126_2011</w:t>
      </w:r>
    </w:p>
    <w:p>
      <w:r>
        <w:t>FR: TAF C-2126/2011 du 7 décembre 2011</w:t>
      </w:r>
    </w:p>
    <w:p>
      <w:r>
        <w:t>IT: TAF C-2126/2011 del 7 dicembre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et de droit régnant au moment où elle statue (cf. ATAF 2011/1 consid. 2 et la jurisprudence citée).</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FF 2002 3531 ; voir également l'ATF 135 II 1 consid. 1.1 et l'ATAF 2009/27 consid. 3, ainsi que la jurisprudence citée).</w:t>
      </w:r>
    </w:p>
    <w:p>
      <w:r>
        <w:rPr>
          <w:b/>
        </w:rPr>
        <w:t>E. 3.2</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 RS 142.20), ne contiennent pas de dispositions divergentes (cf. art. 2 al. 4 et 5 LEtr). S'agissant des conditions d'entrée en Suisse pour un séjour n'excédant pas trois mois, l'art. 2 al. 1 de l'ordonnance du 22 octobre 2008 sur l'entrée et l'octroi de visas (OEV ;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3.3</w:t>
      </w:r>
    </w:p>
    <w:p>
      <w:r>
        <w:t>Le Règlement (CE) no 539/2001 du Conseil du 15 mars 2001 (JOL 81 du 21 mars 2001, p. 1-7) différencie, en son art. 1 par. 1 et 2, les ressortissants des Etats tiers selon qu'ils sont soumis ou non à l'obligation du visa. Du fait de sa nationalité marocaine, A._______ est soumise à l'obligation du visa.</w:t>
      </w:r>
    </w:p>
    <w:p>
      <w:r>
        <w:rPr>
          <w:b/>
        </w:rPr>
        <w:t>E. 4.1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4.2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4.3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Tribunal C-8125/2010 du 21 juin 2011, consid. 5.2, etC-8610/2010 du 24 mai 2011, consid. 7).</w:t>
      </w:r>
    </w:p>
    <w:p>
      <w:r>
        <w:rPr>
          <w:b/>
        </w:rPr>
        <w:t>E. 5</w:t>
      </w:r>
    </w:p>
    <w:p>
      <w:r>
        <w:t>Au regard de la situation politique et économique prévalant au Maroc où réside A._______, on ne saurait de prime abord écarter les craintes de l'ODM de voir l'intéressée prolonger son séjour en Suisse ou dans l'Espace Schengen au-delà de la date d'échéance du visa sollicité.</w:t>
      </w:r>
    </w:p>
    <w:p>
      <w:r>
        <w:rPr>
          <w:b/>
        </w:rPr>
        <w:t>E. 5.1</w:t>
      </w:r>
    </w:p>
    <w:p>
      <w:r>
        <w:t>En effet, si, depuis 2002, le Royaume du Maroc a renoué avec la croissance (3.3 % en 2010) et jugulé l'inflation (1% en 2010), il n'en demeure pas moins que le produit intérieur brut (PIB) par habitant, s'élevant à 2'900 USD, reste très inférieur à celui de la Suisse. De plus, le chômage, dont le taux s'élève à 9.1 % de la population active, touche bien plus durement les jeunes urbains et les diplômés (source : le site internet du Ministère français des Affaires étrangères : http://www.diplomatie.gouv.fr pays - zones géo Maroc présentation, état au 15 juin 2011 [site internet consulté le 22 novembre 2011]). Cet état de fait n'est pas sans provoquer une pression migratoire, en particulier sur la population jeune qui peine à trouver un emploi stable permettant de vivre de manière indépendante.</w:t>
      </w:r>
    </w:p>
    <w:p>
      <w:r>
        <w:rPr>
          <w:b/>
        </w:rPr>
        <w:t>E. 5.2</w:t>
      </w:r>
    </w:p>
    <w:p>
      <w:r>
        <w:t>Cela étant, l'autorité ne saurait se fonder sur la seule situation prévalant dans le pays de provenance de l'étranger pour conclure à l'absence de garantie quant à sa sortie de Suisse à l'échéance du visa demandé, mais doit également prendre en considération les particularités du cas d'espèce (cf. ATAF 2009/27 précité consid. 7 et 8). Ainsi, si la personne invitée assume d'importantes responsabilités dans sa patrie, au plan professionnel, familial et/ou social, un pronostic favorable pourra, suivant les circonstances, être émis quant à son départ ponctuel de Suisse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Dès lors, il convient d'examiner la situation professionnelle, personnelle et patrimoniale de A._______ (cf. ci-dessous, consid. 6), ainsi que les raisons l'ayant poussée à requérir l'octroi d'un visa (cf. ci-dessous, consid. 7).</w:t>
      </w:r>
    </w:p>
    <w:p>
      <w:r>
        <w:rPr>
          <w:b/>
        </w:rPr>
        <w:t>E. 6.1</w:t>
      </w:r>
    </w:p>
    <w:p>
      <w:r>
        <w:t>Considérant la situation professionnelle de A._______ au Maroc, le Tribunal constate qu'elle dispose d'un emploi stable (cf. attestation de travail de Me D._______ du 6 décembre 2010) lui procurant un revenu mensuel net de 4'000 dirhams (483 USD) et annuel de 48'000 dirhams (4'000 dirhams x 12 ; 5'796 USD), montant notablement supérieur au produit intérieur brut par habitant qui s'élève à 2'900 USD (source : le site internet du Ministère français des Affaires étrangères, ibidem). Sa situation professionnelle et patrimoniale doit par conséquent être considérée comme plutôt confortable, donnant ainsi du crédit à ses affirmations selon lesquelles elle retournera au Maroc à l'échéance du visa sollicité.</w:t>
      </w:r>
    </w:p>
    <w:p>
      <w:r>
        <w:rPr>
          <w:b/>
        </w:rPr>
        <w:t>E. 6.2</w:t>
      </w:r>
    </w:p>
    <w:p>
      <w:r>
        <w:t>Sur le plan personnel toutefois, la recourante étant célibataire et sans enfant à charge, rien ne la retient au Maroc. Ainsi, l'intéressée pourrait être tentée, une fois entrée en Suisse, de prolonger son séjour, ne serait-ce que temporairement, dans le but de trouver de meilleures conditions d'existence auprès des membres de sa famille demeurant dans ce pays. Sur un autre plan, la recourante affirme laconiquement dans son mémoire de recours disposer d'attaches sociales l'incitant à retourner au Maroc. Elle relève par contre que la "majeure partie de [sa] famille vit depuis fort longtemps [...] en Suisse [...]". Certes, son beau-frère, C._______, a par la suite souligné, dans un courrier daté du 20 février 2011, que la plus grande partie de la famille vivait au Maroc et la décision de la Commission cantonale de recours de police des étrangers de la République et canton de Genève du 19 juin 2007 - laquelle avait statué sur la requête de prolongation de l'autorisation de séjour de A._______ - laissait entendre que la mère, une soeur et un frère de celle-ci résidaient encore au Maroc. A l'examen du dossier, force est de constater que les attaches familiales et sociales au Maroc, invoquées par la recourante, n'ont pas été prouvées et restent en conséquence indéterminées.</w:t>
      </w:r>
    </w:p>
    <w:p>
      <w:r>
        <w:rPr>
          <w:b/>
        </w:rPr>
        <w:t>E. 6.3</w:t>
      </w:r>
    </w:p>
    <w:p>
      <w:r>
        <w:t>Au vu de ce qui précède, le Tribunal estime, à l'instar de l'autorité de première instance, que, prises dans leur globalité, les attaches personnelles, professionnelles et sociales de A._______ au Maroc sont insuffisantes pour garantir sa sortie de Suisse et de l'Espace Schengen à l'échéance du visa sollicité.</w:t>
      </w:r>
    </w:p>
    <w:p>
      <w:r>
        <w:rPr>
          <w:b/>
        </w:rPr>
        <w:t>E. 7</w:t>
      </w:r>
    </w:p>
    <w:p>
      <w:r>
        <w:t>S'agissant du but du séjour, A._______ souhaite passer un mois en Suisse afin de rendre visite à ses trois soeurs domiciliées en Suisse (cf. mémoire de recours, p. 2).</w:t>
      </w:r>
    </w:p>
    <w:p>
      <w:r>
        <w:rPr>
          <w:b/>
        </w:rPr>
        <w:t>E. 7.1</w:t>
      </w:r>
    </w:p>
    <w:p>
      <w:r>
        <w:t>Dans sa décision du 24 janvier 2011, l'autorité intimée estime que le passé de la recourante, qui a effectué un séjour en Suisse entre septembre 2002 et octobre 2007, pour y effectuer des études de français qu'elle n'est jamais parvenue à achever, sème le doute quant à ses réelles intentions.</w:t>
      </w:r>
    </w:p>
    <w:p>
      <w:r>
        <w:rPr>
          <w:b/>
        </w:rPr>
        <w:t>E. 7.2</w:t>
      </w:r>
    </w:p>
    <w:p>
      <w:r>
        <w:t>Le Tribunal partage ce point de vue. En effet, à l'étude du dossier, il a acquis la conviction que lors de son séjour de cinq ans en Suisse, la recourante, si elle avait initialement l'intention de progresser en français, a rapidement tout mis en oeuvre pour poursuivre sa vie en Suisse afin de demeurer auprès des membres de sa famille présents dans ce pays, les études devenant alors un prétexte permettant d'atteindre ce but. Les fréquentes absences aux cours auxquels elle était inscrite, absences relevées par la Commission de recours de police des étrangers de la République et canton de Genève qui avait statué, en date du 19 juin 2007, sur la prolongation de son autorisation de séjour pour études (cf. décision de ladite Commission de recours, ch. 7, p. 3), accréditent cette analyse et amènent le Tribunal à douter des réelles intentions de la recourante dans la présente procédure d'octroi d'un visa.</w:t>
      </w:r>
    </w:p>
    <w:p>
      <w:r>
        <w:rPr>
          <w:b/>
        </w:rPr>
        <w:t>E. 7.3</w:t>
      </w:r>
    </w:p>
    <w:p>
      <w:r>
        <w:t>En outre, A._______ avait entrepris, en 2008, une semblable démarche pour rendre visite, cette fois-ci, à un ami. La procédure s'était soldée par un refus d'octroi de visa par l'ODM (cf. décision de l'ODM du 5 mai 2009). Si, depuis lors, la recourante a trouvé un emploi, les éléments constitutifs du dossier ne permettent pas de lever les doutes quant aux liens sociaux effectivement entretenus dans son pays d'origine et au but de sa nouvelle visite en Suisse.</w:t>
      </w:r>
    </w:p>
    <w:p>
      <w:r>
        <w:rPr>
          <w:b/>
        </w:rPr>
        <w:t>E. 8</w:t>
      </w:r>
    </w:p>
    <w:p>
      <w:r>
        <w:t>Ainsi, au regard de ce qui précède, c'est à raison que l'ODM a estimé que la sortie de A._______ de Suisse et de l'Espace Schengen était insuffisamment assurée et qu'il a rejeté l'opposition du 10 janvier 2011 et, partant, confirmé le refus d'octroi d'une autorisation d'entrée en Suisse prononcé par la représentation de Suisse à Rabat.</w:t>
      </w:r>
    </w:p>
    <w:p>
      <w:r>
        <w:rPr>
          <w:b/>
        </w:rPr>
        <w:t>E. 9</w:t>
      </w:r>
    </w:p>
    <w:p>
      <w:r>
        <w:t>Certes, il peut, du moins à première vue, sembler sévère de refuser à une personne l'autorisation d'entrer dans un pays où résident des membres de la famille. Il sied toutefois de relever que les autorités suisses, au vu du nombre important de demandes de visa qui leur sont adressées, doivent prendre en considération le risque que le bénéficiaire d'un visa, après avoir été confronté concrètement à la réalité helvétique, prenne la décision de s'installer durablement dans ce pays. Dans ce contexte, lesdites autorités ont été amenées à adopter une politique d'admission restrictive. Pareilles considérations ne sont pas sans avoir une incidence sur l'appréciation du cas particulier.</w:t>
      </w:r>
    </w:p>
    <w:p>
      <w:r>
        <w:rPr>
          <w:b/>
        </w:rPr>
        <w:t>E. 10</w:t>
      </w:r>
    </w:p>
    <w:p>
      <w:r>
        <w:t>Il importe de préciser que le refus d'octroi d'une autorisation d'entrée ne remet nullement en cause la bonne foi ou l'honnêteté des personnes qui, résidant régulièrement en Suisse, ont invité des tiers domiciliés à l'étranger pour un séjour touristique et se sont engagés à garantir les frais y relatifs et le départ de leur invité. Les assurances données en la matière, comme celles formulées notamment sur le plan financier, sont effectivement prises en compte pour se prononcer sur la question de savoir si un visa peut être accordé à la ressortissante étrangère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obligatoire sur le plan juridique (cf. ATAF 2009/27 consid. 9) et ne suffisent pas non plus à garantir que son départ interviendra dans les délais prévus.</w:t>
      </w:r>
    </w:p>
    <w:p>
      <w:r>
        <w:rPr>
          <w:b/>
        </w:rPr>
        <w:t>E. 11</w:t>
      </w:r>
    </w:p>
    <w:p>
      <w:r>
        <w:t>Au demeurant, le refus d'autorisation d'entrée prononcé par les autorités helvétiques n'a en définitive pas pour conséquence d'empêcher la recourante de maintenir des liens avec ses soeurs, celles-ci pouvant tout aussi bien se rencontrer hors de Suisse, notamment au Maroc, nonobstant les inconvénients d'ordre pratique ou de convenance personnelle que cela pourrait engendrer.</w:t>
      </w:r>
    </w:p>
    <w:p>
      <w:r>
        <w:rPr>
          <w:b/>
        </w:rPr>
        <w:t>E. 12.1</w:t>
      </w:r>
    </w:p>
    <w:p>
      <w:r>
        <w:t>Compte tenu des considérants exposés ci-dessus, il appert que, par sa décision du 24 janvier 2011, l'ODM n'a ni violé le droit, ni constaté des faits pertinents de manière inexacte ou incomplète. En outre, cette décision n'est pas inopportune (art. 49 PA). En conséquence, le recours est rejeté.</w:t>
      </w:r>
    </w:p>
    <w:p>
      <w:r>
        <w:rPr>
          <w:b/>
        </w:rPr>
        <w:t>E. 12.2</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