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C-2119/2008 vom 14. August 2009</w:t>
      </w:r>
    </w:p>
    <w:p>
      <w:r>
        <w:t>Bundesverwaltungsgericht, 2009-08-14, DE</w:t>
      </w:r>
    </w:p>
    <w:p>
      <w:r>
        <w:rPr>
          <w:b/>
        </w:rPr>
        <w:t xml:space="preserve">Quelle: </w:t>
      </w:r>
      <w:r>
        <w:t>https://mcp.opencaselaw.ch/entscheid/bvger_C-2119_2008</w:t>
      </w:r>
    </w:p>
    <w:p>
      <w:r>
        <w:t>FR: TAF C-2119/2008 du 14 août 2009</w:t>
      </w:r>
    </w:p>
    <w:p>
      <w:r>
        <w:t>IT: TAF C-2119/2008 del 14 agosto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 Urteile des Bundesverwaltungsgerichts C-3626/2007 vom 11. Mai 2009 E. 2 und C-135/2006 vom 20. Dezember 2007 E. 2 mit weiteren Hinweisen).</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das Einreise- und Visumsverfahren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131 II 352 E. 1.3.1 [mit Hinweis auf Rechtsprechung und zitierte Doktrin],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in Art. 5 Abs. 1 Bst. c SGK erwähnte Einreiseerfordernis der ausreichenden finanziellen Mittel wird in Absatz 3 präzisiert. Danach kann die Feststellung ausreichender finanzieller Mittel anhand von Bargeld, Reiseschecks und Kreditkarten erfolgen; ebenso können - sofern in den nationalen Rechtsvorschriften vorgesehen - Verpflichtungserklärungen und Bürgschaften von Gastgebern Nachweise für das Vorhandensein ausreichender Mittel zur Bestreitung des Lebensunterhalts darstellen. Das schweizerische Ausländerrecht sieht diese und andere Sicherheiten in Art. 2 Abs. 2 sowie in Art. 7-11 VEV vor. Unter Verweis auf die Rechtsgrundlage von Art. 5 SGK führt die GKI aus, welche Belege sich zum Nachweis der Mittel zur Bestreitung des Lebensunterhalts eignen (vgl. ABl. C 326, S. 11).</w:t>
      </w:r>
    </w:p>
    <w:p>
      <w:r>
        <w:rPr>
          <w:b/>
        </w:rPr>
        <w:t>E. 7</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kubanische Staatsangehörige unterliegt die Gesuchstellerin damit der Visumspflicht.</w:t>
      </w:r>
    </w:p>
    <w:p>
      <w:r>
        <w:rPr>
          <w:b/>
        </w:rPr>
        <w:t>E. 8</w:t>
      </w:r>
    </w:p>
    <w:p>
      <w:r>
        <w:t>Die Vorinstanz verweigerte der Gesuchstellerin die Einreise einerseits mit der Begründung der nicht gesicherten Wiederausreise, andererseits mit der Begründung, sie bzw. ihr Gastgeber verfüge über ungenügende finanzielle Mittel für den beabsichtigten Besuchsaufenthalt. Letzteres hat der Beschwerdeführer bestritten und in seiner Eingabe vom 23. Juni 2008 auf seine aktuelle Einkommens- und Vermögenssituation verwiesen. Zum dort dargelegten Vermögen kann eigentlich nur das Sparguthaben von Fr. 12'669.- und allenfalls ein durchschnittlicher monatlicher Saldo von Fr. 5'000.- auf dem Privatkonto gezählt werden, nicht aber das angeblich vorhandene (und dem alltäglichen Lebensunterhalt dienende) Bargeld in Höhe von Fr. 3'255.-. Die vom Kanton Luzern seinerzeit eingeforderte Garantieverpflichtung über Fr. 20'000.- könnte der Beschwerdeführer daher gegebenenfalls gar nicht erfüllen (zum Umfang der Verpflichtungserklärung und zur aktuellen Höhe der Garantiesumme vgl. auch Art. 8 VEV). Auch die monatlichen Einkünfte des Beschwerdeführers, die dieser zuletzt mit Fr. 3'125.- angegeben hat, reichen für den Lebensunterhalt seines Gastes nicht aus, umfasst dieser Unterhalt doch nicht nur Verpflegung und Unterkunft, sondern auch die (versicherbaren) Kosten von Unfall und Krankheit sowie allfällige Rückschaffungskosten. Dass der Beschwerdeführer hierfür nicht einstehen könnte, wird auch daraus deutlich, dass er Ergänzungsleistungen zur AHV bezieht, Leistungen, auf die nur dann Anspruch besteht, sofern das sonstige Einkommen (aus AHV oder IV) die minimalen Lebenskosten nicht deckt. Aus dem Umstand, dass der Beschwerdeführer selbst am Rande des Existenzminimums lebt, kann daher abgeleitet werden, dass er nicht über ausreichende Mittel im Sinne von Art. 5 Abs. 1 Bst. C SGK verfügt, um den Besuchsaufenthalt seines Gastes finanzieren zu können. Abgesehen davon ergeben sich aus den nachfolgenden Erwägungen auch Zweifel an einer fristgerechten Wiederausreise der Gesuchstellerin.</w:t>
      </w:r>
    </w:p>
    <w:p>
      <w:r>
        <w:rPr>
          <w:b/>
        </w:rPr>
        <w:t>E. 9</w:t>
      </w:r>
    </w:p>
    <w:p>
      <w:r>
        <w:t>Die aktuelle Wirtschaftslage Kubas ist immer noch von der mit dem Ende des kalten Krieges einhergehenden schweren Wirtschaftskrise geprägt. Das Bruttosozialprodukt schrumpfte in den Folgejahren um rund 35%, und die Lebensverhältnisse der Kubaner veränderten sich dramatisch. Immer noch besteht ein starkes Defizit in den Bereichen Infrastruktur, Industrie und Landwirtschaft, und auch heute noch muss Kuba den weit überwiegenden Teil (80%) seines Lebensmittelbedarfs importieren. Von dem erlittenen Einbruch erholt sich das Land nur langsam, nicht zuletzt dank der vor allem ideologisch begründeten Partnerschaft mit Venezuela, das Kuba die Deckung seines Energiebedarfs weit unter den Weltmarktpreisen ermöglicht. Zudem hat die Staatsführung unter Raúl Castro Massnahmen zur Stärkung der wirtschaftlichen Leistungsfähigkeit Kubas angekündigt und teilweise auch eingeleitet, wobei sie allerdings einen Übergang zur Marktwirtschaft und mehr Privateigentum ablehnt. Praktische Auswirkungen auf den Alltag der Bevölkerung haben diese Massnahmen bisher kaum, offensichtlich auch deshalb, weil die sozialistische Planwirtschaft kaum Leistungsanreize setzt. Das durchschnittliche monatliche Salär in Kuba beträgt umgerechnet bloss etwa 15 Euro; ein grosser Teil der Grundbedürfnisse kann nur in konvertibler Währung und zu Preisen gedeckt werden, die deutlich über den Vergleichspreisen in Europa oder den USA liegen. Der Zugang zu konvertibler Währung bestimmt denn auch den Lebensstandard kubanischer Familien, die schätzungsweise zu 40% Überweisungen ihrer im Ausland lebenden Verwandten erhalten (Quelle: http://www.auswaertiges-amt.de, Länder- und Reiseinformationen&gt;Kuba&gt;Wirtschaft [Stand Mai 2009, besucht im Juli 2009], Neue Zürcher Zeitung vom 9./10. August 2008: "Kuba wartet auf seine Zukunft"). Mangels ausreichender Zukunftsperspektiven ist die Zahl der Emigranten in den letzten Jahren auf ein Rekordniveau gestiegen. Zwischen 1999 und 2006 haben mehr als 250 000 Kubaner - somit im Schnitt mehr als 30 000 jährlich - der Insel den Rücken gekehrt. Angaben der von der Emigration besonders betroffenen US-Behörden zufolge dürfte diese Zahl im Jahr 2007 noch deutlich höher gelegen haben. Sie umfasst vor allem junge und gut ausgebildete kubanische Staatsangehörige (vgl. Neue Zürcher Zeitung vom 3. März 2008: "Kultureller Aderlass mit Folgen"). Die Bereitschaft, das Land auf der Suche nach besseren Lebensbedingungen zu verlassen, wird erfahrungsgemäss dort noch begünstigt, wo bereits Verwandte oder Bekannte im Ausland leben und entsprechend ein minimales Beziehungsnetz besteht. Im Falle der Schweiz führt dies angesichts der strengen fremdenpolizeilichen Zulassungspraxis nicht selten zur Umgehung ausländerrechtlicher Bestimmungen. Dabei geht es nicht etwa allein um die Einreichung von Asylgesuchen nach erfolgter Einreise, sondern es wird oftmals versucht, den Aufenthalt zu verlängern oder - beispielsweise durch Ausbildung oder Heirat - auf eine andere migrationsrechtliche Grundlage zu stellen. Eine Rolle bei der Einschätzung des Emigrationsrisikos spielt aber auch der Aspekt, dass kubanische Staatsangehörige, die sich länger als elf Monate und 29 Tage im Ausland aufgehalten haben, in der Regel nicht mehr in ihr Heimatland zurückgeführt werden können (vgl. Michael Kirschner, Kuba: Legale und illegale Aus- und Einreise, Schweizerische Flüchtlingshilfe, Bern 2006). Hierauf hat auch die schweizerische Botschaft anlässlich der formlosen Ablehnung des hier in Frage stehenden Visumsgesuchs hingewiesen. Diese Rückreisebestimmung Kubas lädt Migrationswillige geradezu ein, die Verpflichtung zur Wiederausreise zu missachten oder so lange hinauszuzögern, bis eine zwangsweise Wegweisung durch den Aufenthaltsstaat nicht mehr durchgesetzt werden kann.</w:t>
      </w:r>
    </w:p>
    <w:p>
      <w:r>
        <w:rPr>
          <w:b/>
        </w:rPr>
        <w:t>E. 10</w:t>
      </w:r>
    </w:p>
    <w:p>
      <w:r>
        <w:t>Die geschilderten Umstände im Heimatland der Gesuchstellerin deuten zwar auf das latente Risiko einer nicht fristgerechten Wiederausreise hin; sie entbinden die Vorinstanz aber nicht von einer einzelfallbezogenen Beurteilung. Namentlich können berufliche, gesellschaftliche oder familiäre Verpflichtungen die Prognose für eine anstandslose Wiederausreise begünstigen.</w:t>
      </w:r>
    </w:p>
    <w:p>
      <w:r>
        <w:rPr>
          <w:b/>
        </w:rPr>
        <w:t>E. 11</w:t>
      </w:r>
    </w:p>
    <w:p>
      <w:r>
        <w:t>Bei der Gesuchstellerin handelt es sich um eine fast 42-jährige Frau, die geschieden und arbeitslos ist (vgl. Schreiben der Schweizerischen Botschaft vom 22. November 2007). Bereits vor diesem Hintergrund ist das Risiko, dass sie nach erfolgter Einreise die Schweiz nicht wieder rechtzeitig verlassen könnte, hoch einzuschätzen, zumal sich den Akten keine weiteren Informationen zu ihrer persönlichen Lebenssituation entnehmen lassen. Der Beschwerdeführer hat bezüglich der in Frage stehenden Rückkehrbereitschaft insbesondere darauf hingewiesen, dass die Schwester seines Gastes in den vergangenen Jahren regelmässig einen Freund in der Schweiz besucht habe und jedes Mal wieder ordnungsgemäss nach Kuba zurückgekehrt sei; diese Ungleichbehandlung der beiden Schwestern sei nicht verständlich, lebten sie doch zuhause am gleichen Ort in den gleichen Verhältnissen. Abgesehen davon, dass bereits ungleiche finanzielle Gastgeberverhältnisse eine unterschiedliche Visumspraxis rechtfertigen können, ist der ohne Beweismittel erfolgte Hinweis auf die "gleichen Verhältnisse" der Schwestern jedoch zu pauschal und ermöglicht in keinster Weise eine Überprüfung, inwieweit sich deren Lebensumstände wirklich ähneln. Insoweit kann auch nicht die Schlussfolgerung gezogen werden, dass die Gesuchstellerin, ebenso wie bisher ihre Schwester, wieder in ihr Heimatland zurückkehren wird. Dass X._______ im Jahr 1997 - als Besucher aus Kuba noch kein Einreisevisum benötigten - nach viermonatigem Aufenthalt wieder aus der Schweiz ausgereist ist, stellt angesichts der mittlerweile verstrichenen 12 Jahre (und der damit zwangsläufig einhergehenden persönlichen Veränderungen) kein Indiz dafür dar, dass die beabsichtigte Besuchsdauer diesmal eingehalten würde.</w:t>
      </w:r>
    </w:p>
    <w:p>
      <w:r>
        <w:rPr>
          <w:b/>
        </w:rPr>
        <w:t>E. 12</w:t>
      </w:r>
    </w:p>
    <w:p>
      <w:r>
        <w:t>Die Vorinstanz durfte unter den gegebenen Umständen zu Recht davon ausgehen, die fristgerechte Wiederausreise der Gesuchstellerin sei nicht gewährleistet. Zwar lässt sich diese Einschätzung nicht zu einer völlig gesicherten Feststellung verdichten; sie reicht aber aus, um die Erteilung einer Einreisebewilligung - auf welche, wie erwähnt, ohnehin kein Rechtsanspruch besteht - abzulehnen.</w:t>
      </w:r>
    </w:p>
    <w:p>
      <w:r>
        <w:rPr>
          <w:b/>
        </w:rPr>
        <w:t>E. 13</w:t>
      </w:r>
    </w:p>
    <w:p>
      <w:r>
        <w:t>Aus diesen Darlegungen folgt, dass die angefochtene Verfügung im Ergebnis rechtmässig ist (Art. 49 VwVG). Die Beschwerde ist demzufolge abzuweisen.</w:t>
      </w:r>
    </w:p>
    <w:p>
      <w:r>
        <w:rPr>
          <w:b/>
        </w:rPr>
        <w:t>E. 14</w:t>
      </w:r>
    </w:p>
    <w:p>
      <w:r>
        <w:t>Bei diesem Ausgang des Verfahrens sind die Kosten dem Beschwerdeführer aufzuerlegen (vgl. Art. 63 Abs. 1 VwVG i.V.m. Art. 1 und Art.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