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C-2115/2013 vom 13. August 2014</w:t>
      </w:r>
    </w:p>
    <w:p>
      <w:r>
        <w:t>Bundesverwaltungsgericht, 2014-08-13, IT</w:t>
      </w:r>
    </w:p>
    <w:p>
      <w:r>
        <w:rPr>
          <w:b/>
        </w:rPr>
        <w:t xml:space="preserve">Quelle: </w:t>
      </w:r>
      <w:r>
        <w:t>https://mcp.opencaselaw.ch/entscheid/bvger_C-2115_2013</w:t>
      </w:r>
    </w:p>
    <w:p>
      <w:r>
        <w:t>FR: TAF C-2115/2013 du 13 août 2014</w:t>
      </w:r>
    </w:p>
    <w:p>
      <w:r>
        <w:t>IT: TAF C-2115/2013 del 13 agosto 2014</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La ricorrente è cittadina di uno Stato membro della Comunità europea, per cui è applicabile, di principio, l'ALC (RS 0.142.112.681).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253 consid. 2.4).</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relativo all'applicazione dei regimi di sicurezza sociale ai lavoratori subordinati, ai lavoratori autonomi e ai loro familiari che si spostano all'interno della Comunità (RU 2004 121, 2008 4219, 2009 4831) e n. 574/72 del Consiglio del 21 marzo 1972 relativo all'applicazione del Regolamento n. 1408/71 (RU 2005 3909, 2009 621, 2009 4845). I nuovi Regolamenti (CE) n. 883/2004 e n. 987/2009 relativi al coordinamento dei sistemi di sicurezza sociale, entrati in vigore il 1° aprile 2012 nei rapporti tra la Svizzera e gli Stati membri dell'Unione Europea e che sostituiscono i Regolamenti (CEE) n. 1408/71 e (CEE) n. 574/72, sono altresì applicabili al caso concreto (cfr. DTF 138 V 533 consid. 2.1 e sentenza del TF 8C_870/2013 del 16 aprile 2014 consid. 4.1). Conformemente all'art. 4 del regolamento (CE) n. 883/2004, salvo quanto diversamente previsto dallo stesso, le persone ad esso soggette godono delle medesime prestazioni e sottostanno agli stessi obblighi di cui alla legislazione di ciascuno Stato membro come i cittadini di tale Stato.</w:t>
      </w:r>
    </w:p>
    <w:p>
      <w:r>
        <w:rPr>
          <w:b/>
        </w:rPr>
        <w:t>E. 2.4</w:t>
      </w:r>
    </w:p>
    <w:p>
      <w:r>
        <w:t>Per costante giurisprudenza, l'ottenimento di una pensione straniera d'invalidità non pregiudica l'apprezzamento di un'invalidità secondo il diritto svizzero. Anche in seguito all'entrata in vigore dell'ALC, il grado d'invalidità di un assicurato che pretende una rendita dell'assicurazione svizzera è determinato esclusivamente secondo il diritto svizzero (DTF 130 V 253 consid. 2.4). Tuttavia, vanno presi in considerazione documenti, referti medici e informazioni d'ordine amministrativo raccolte dall'istituzione di qualsiasi altro Stato come se fossero stati redatti nel proprio Stato membro (art. 49 cpv. 2 del regolamento [CE] n. 987/2009).</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Ne discende che si applicano, da un lato, le norme materiali in vigore fino al 31 dicembre 2011, per quanto attiene allo stato di fatto realizzatosi fino a tale data, mentre dall'altro lato, e per il periodo successivo, le nuove norme della 6a revisione della LAI (cfr. DTF 130 V 1 consid. 3.2 per quanto concerne le disposizioni formali della LPGA, immediatamente applicabili con la loro entrata in vigore).</w:t>
      </w:r>
    </w:p>
    <w:p>
      <w:r>
        <w:rPr>
          <w:b/>
        </w:rPr>
        <w:t>E. 3.3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130 V 253 consid. 2.3).</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1 OAI,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5.3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5.4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5.5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(DTF 130 V 343 consid. 3.5; cfr. pure sentenza del TF 9C_408/2013 del 14 novembre 2013 consid. 3.1).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Per contro, modifiche nei soli fattori statistici non sono riconducibili a un cambiamento nel contesto concreto della persona assicurata, ma configurano unicamente dei cambiamenti esterni che non riflettono la situazione personale di quest'ultima (DTF 133 V 545 consid. 7.1). In questo senso il Tribunale federale ha precisato - in una vertenza in cui lo stato di salute era rimasto invariato - che modifiche di poco conto nei dati statistici salariali non giustificano una revisione di una rendita d'invalidità, nemmeno se a seguito di queste modifiche il valore limite viene superato per eccesso o per difetto (DTF 133 V 545 consid. 7.3). Per le stesse considerazioni, la possibilità di procedere a una revisione va ugualmente negata se la modifica riguardante i soli valori statistici (esterni) è di un certo rilievo. Se infatti risulta che il motivo effettivo per una revisione del diritto alla rendita risiede nella modifica dei valori statistici (tabellari), simile operazione deve essere esclusa (cfr. sentenza del TF 9C_696/2007 del 9 novembre 2009 consid. 5.1 ss. nonché relativi riferimenti). Irrilevante è pure una diversa valutazione di una fattispecie restata sostanzialmente immutata (DTF 112 V 371 consid. 2b).</w:t>
      </w:r>
    </w:p>
    <w:p>
      <w:r>
        <w:rPr>
          <w:b/>
        </w:rPr>
        <w:t>E. 5.6</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 Il periodo di riferimento nell'ambito della presente vertenza è quello intercorrente tra il 19 agosto 2010, data della decisione dell'UAIE mediante la quale è stata accordata all'insorgente la rendita intera d'invalidità, e il 4 marzo 2013, data della decisione impugnata, fermo restando che nel caso concreto nulla muterebbe all'esito della presente lite quand'anche per denegata ipotesi si volesse prendere come periodo di riferimento quello intercorrente tra l'11 ottobre 2011 (data della comunicazione secondo la quale non sarebbe intervenuta alcuna modifica rilevante del grado d'invalidità rispetto al 2010) e il 4 marzo 2013 (appunto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6.2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125 V 351 consid. 3b/aa nonché relativi riferimenti).</w:t>
      </w:r>
    </w:p>
    <w:p>
      <w:r>
        <w:rPr>
          <w:b/>
        </w:rPr>
        <w:t>E. 6.3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6.4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I 166/03 del 30 giugno 2004 consid. 3.3).</w:t>
      </w:r>
    </w:p>
    <w:p>
      <w:r>
        <w:rPr>
          <w:b/>
        </w:rPr>
        <w:t>E. 7</w:t>
      </w:r>
    </w:p>
    <w:p>
      <w:r>
        <w:t>Nel caso concreto va esaminato se al momento dell'emanazione della decisione impugnata (il 4 marzo 2013) poteva essere ammessa la sopravvenienza rispetto al 2010 di una notevole modifica dello stato di salute della ricorrente (o della componente lucrativa), o invece, tale presupposto non era adempito rispettivamente l'istruttoria di causa era insufficiente per poter decidere con cognizione di causa.</w:t>
      </w:r>
    </w:p>
    <w:p>
      <w:r>
        <w:rPr>
          <w:b/>
        </w:rPr>
        <w:t>E. 7.1</w:t>
      </w:r>
    </w:p>
    <w:p>
      <w:r>
        <w:t>Questo Tribunale rileva che l'autorità inferiore ha fondato la decisione impugnata praticamente in modo esclusivo sulle risultanze emerse nella procedura dell'assicuratore infortuni ed in modo più specifico sulla relazione conclusiva del dott. B._______ del 20 febbraio 2012. Tuttavia, e per i motivo di cui si dirà si seguito, detta relazione conclusiva non è sufficiente per poter fondare un giudizio definitivo, sulla base della verosimiglianza preponderante, della fattispecie in esame. In tale ottica non soccorre l'autorità inferiore il fatto che l'insorgente non abbia impugnato la decisione resa dall'assicuratore infortuni, considerato che secondo la giurisprudenza del Tribunale federale, la valutazione dell'invalidità da parte dell'assicuratore infortuni non vincola gli organi dell'assicurazione-invalidità (DTF 133 V 549), di modo che il fatto che la ricorrente non abbia impugnato i provvedimenti resi dall'Axa-Winterthur manifestamente non liberava l'amministrazione nell'ambito della procedura AI in esame da un accertamento d'ufficio (esatto e completo) dei fatti giuridicamente rilevanti (art. 43 LPGA).</w:t>
      </w:r>
    </w:p>
    <w:p>
      <w:r>
        <w:rPr>
          <w:b/>
        </w:rPr>
        <w:t>E. 7.2</w:t>
      </w:r>
    </w:p>
    <w:p>
      <w:r>
        <w:t>Al momento in cui venne riconosciuto alla ricorrente il diritto alla rendita intera AI (con decisione del 19 agosto 2010), l'indagine medica aveva stabilito che l'insorgente, a seguito dell'incidente della circolazione del 14 agosto 2008, presentava: a) ferita lacerocontusa sopracciglio sinistro curata e guarita; b) frattura radio distale destra e dello stiloide ulnare trattata conservativamente (gessatura) ed in seguito chirurgicamente con buon risultato funzionale; c) frattura del corpo vertebrale di T11 con muro, trattata inizialmente mediante cifoplastica con risultato insoddisfacente; esiti di revisione chirurgica con osteotomia ed artrodesi da T8 ad L1 con approccio posteriore il 1° aprile 2010; radiologicamente buona posizione dei mezzi di sintesi, ma rimane ancora scarsa la guarigione ossea (specialmente nella parte ove vi è presenza del cemento) con permanenza di toracalgie; assenza di sintomatologie neurologiche (cfr., in particolare, il rapporto del dott. B._______ del 24 ottobre 2008 [contengono elementi decisivi per la valutazione della situazione esistente fino al 19 agosto 2010 anche i rapporti del medesimo medico del 13 dicembre 2010 e del 18 luglio 2010 {recte:18 luglio 2011}], la perizia medica particolareggiata E 213 del 27 ottobre 2009 e il rapporto del servizio sanitario regionale Emilia-Romagna del 9 aprile 2010).</w:t>
      </w:r>
    </w:p>
    <w:p>
      <w:r>
        <w:rPr>
          <w:b/>
        </w:rPr>
        <w:t>E. 7.3</w:t>
      </w:r>
    </w:p>
    <w:p>
      <w:r>
        <w:t>Nell'ambito della procedura di revisione in esame, il dott. B._______, nella sua relazione conclusiva del 20 febbraio 2012, dopo aver ricordato le due diagnosi prive, da tempo, di incidenza invalidante (ferita al sopracciglio sinistro e frattura radiodistale destra), ha rilevato la frattura del corpo vertebrale T11 con muro posteriore intatto, trattata inizialmente ed erroneamente mediante cifoplastica il 19 agosto 2008, con indicazione e risultato inaccettabili; esiti di resezione chirurgica con ostetomia ed artrodesi da T8 ad L1 con approccio posteriore (URS in titanio) in data 1° aprile 2010; radiologicamente vi è una buona posizione dei mezzi di sintesi mentre rimane ancora scarsa la guarigione ossea specie nella parte ove vi è presenza di cemento; agli ulteriori controlli di novembre e dicembre 2011 alla TAC la situazione è praticamente totalmente invariata per quanto riguarda il processo di consolidamento del corpo T11; permangono dolori in sede toracale alta, irradianti verso i cingoli omero scapolari: questo disturbo è di recente comparsa; non vi è sintomatologia algica in sede toracale bassa o lombosacrale, così come non si riscontrano componenti neurologiche.</w:t>
      </w:r>
    </w:p>
    <w:p>
      <w:r>
        <w:rPr>
          <w:b/>
        </w:rPr>
        <w:t>E. 7.4</w:t>
      </w:r>
    </w:p>
    <w:p>
      <w:r>
        <w:t>La menzionata relazione finale del dott. B._______ del 20 febbraio 2012 non appare chiara sui motivi del preteso, ma non dimostrato, miglioramento della situazione valetudinaria della ricorrente. Egli ha indicato nella relazione di cui trattasi che "la paziente è attualmente inabile al lavoro al 100%": Ciò significa che al 27 gennaio 2012, data della visita di controllo all'origine della relazione finale, egli stesso non ha riscontrato alcun miglioramento rilevante/significativo dello stato di salute della ricorrente rispetto alle sue precedenti valutazioni. Certo, il citato specialista ha poi pure espresso la seguente valutazione "pro futuro" (o prognostica) in merito alla residua capacità lavorativa della ricorrente: "La paziente viene dichiarata abile al lavoro al 50% a partire dal 1° aprile 2012 e nella misura massima possibile dal 1° agosto 2012". Ora, questa valutazione prognostica non fa che ipotizzare un miglioramento non dimostrato né dai fatti né dalle considerazioni contenute nel testo del rapporto. Peraltro, non vi sono atti dell'incarto che suffraghino, in qualche modo, la tesi prognostica indicata, segnatamente la sua evoluzione nel tempo. In altre parole, la valutazione prognostica di cui trattasi è del tutto incerta. Prima di emanare la propria decisione, peraltro oltre un anno dopo la relazione finale del dott. B._______ del 20 febbraio 2012, l'UAIE avrebbe pertanto dovuto sicuramente aggiornare/completare l'istruttoria del caso dal profilo ortopedico. Questo completamento dell'istruttoria d'ufficio s'imponeva a maggior ragione ove si consideri che la relazione in questione appare anche contraddittoria. Alcuni elementi concorrono infatti a far ritenere che la situazione valetudinaria non ha subito alcun mutamento di rilievo rispetto a visite precedenti dello stesso dott. B._______ e/o di altri specialisti. Egli rileva nel rapporto 20 febbraio 2012 come per esempio: "in occasione dell'ultima valutazione peritale avevo postulato che, laddove a distanza di 4 mesi dall'inizio della terapia con onde elettromagnetiche, una ulteriore indagine TAC non avesse dimostrato alcuna evoluzione della ossificazione del corpo di T11 (...) si sarebbe reso inevitabile un intervento cruento di revisione e plastica, con trapianto autologo di cortico spongiosa ed asportazione (se possibile) di parte del cemento immesso in precedenza; una volta poi ottenuto il consolidamento della frattura T11 mediante trapianto osseo si poteva discutere la rimozione delle staffe di metallo per ridare alla paziente una qualità di vita migliore". Inoltre, non solo la situazione a livello di T11 non sembra migliorata, ma il dott. B._______ riscontra egli stesso, nella sua ultima visita del 27 gennaio 2012, un disturbo "nuovo" consistente in dolori in sede toracale alta, irradiante verso i cingoli omero-scapolari. In altre parole, le conclusioni/constatazioni mediche di cui alla relazione finale del 20 febbraio 2012 appaiono al più sovrapponibili a quelle indicate dallo stesso medico nelle sue precedenti valutazioni. Una situazione pressoché immutata appare pure confermata dal confronto dei vari esami strumentali (pag. 5 della relazione finale). Non è dunque dato sapere su quali elementi lo specialista incaricato dall'assicuratore infortuni abbia fondato la sopravvenienza di un miglioramento rilevante/significativo che potesse giustificare la doppia valutazione prognostica positiva (capacità lavorativa residua del 50% dal 1.4.2012 e del 100% dal 1.8.2012). A nulla giova il succinto complemento di spiegazioni dato dal dott. B._______ il 28 settembre 2012 (doc. 95). Egli non spiega sulla base di quale riscontro oggettivo l'insorgente sarebbe stata di nuovo in grado (a partire dal 1° aprile 2012) di riprendere la propria attività al 50% e poi (a decorrere dal 1°agosto 2012) al 100%. Peraltro, sia il medico curante della ricorrente (dott. D._______) sia il dott. C._______ valutano la residua capacità lavorativa della ricorrente in modo diverso dal dott. B._______, ed il loro apprezzamento, quand'anche non sufficientemente preciso per poter fondare un giudizio definitivo sul caso, costituisce un'ulteriore serio elemento in favore di un carente accertamento dei fatti giuridicamente rilevanti. Vi è pertanto motivo di scostarsi dalla relazione/perizia finale del dott. B._______ del 20 febbraio 2012 su cui è fondata la decisione impugnata (cfr. sentenze del TF U 505/06 del 17 dicembre 2007 consid. 4.2 e I 166/03 del 30 giugno 2004 consid. 3.3 nonché relativi riferimenti).</w:t>
      </w:r>
    </w:p>
    <w:p>
      <w:r>
        <w:rPr>
          <w:b/>
        </w:rPr>
        <w:t>E. 7.5</w:t>
      </w:r>
    </w:p>
    <w:p>
      <w:r>
        <w:t>Da quanto esposto, discende che il provvedimento querelato incorre nell'annullamento perché fondato su un accertamento manifestamente insufficiente dei fatti giuridicamente rilevanti.</w:t>
      </w:r>
    </w:p>
    <w:p>
      <w:r>
        <w:rPr>
          <w:b/>
        </w:rPr>
        <w:t>E. 8.1</w:t>
      </w:r>
    </w:p>
    <w:p>
      <w:r>
        <w:t>Quando il Tribunale amministrativo federale annulla una decisione, esso può sostituirsi all'autorità inferiore e giudicare direttamente nel merito o rinviare la causa, con istruzioni vincolanti, all'autorità inferiore per un nuovo giudizio (cfr. sentenza del TAF C-3548/2012 del 10 luglio 2013 consid. 11.1). In particolare, esso si sostituirà all'autorità inferiore se gli atti sono completi e comunque sufficienti a statuire sull'applicazione del diritto federale (v. sentenza del TF 9C_162/2007 del 3 aprile 2008 consid. 2.3 e relativi riferimenti; DTF 126 II 43 e DTF 125 II 326). Tale non è il caso nella presente fattispecie per i motivi precedentemente indicati.</w:t>
      </w:r>
    </w:p>
    <w:p>
      <w:r>
        <w:rPr>
          <w:b/>
        </w:rPr>
        <w:t>E. 8.2</w:t>
      </w:r>
    </w:p>
    <w:p>
      <w:r>
        <w:t>Gli atti di causa sono pertanto rinviati all'autorità inferiore affinché la stessa proceda a completare l'accertamento dei fatti giuridicamente rilevanti e ad emanare una nuova decisione. La cassazione si giustifica per il fatto che dovranno essere eseguiti/completati i necessari accertamenti medici, segnatamente mediante una perizia ortopedica dettagliata (cfr., sulla possibilità di un rinvio all'autorità inferiore in siffatte circostanze, DTF 137 V 210 consid. 4.4.1.4), nonché effettuato ogni ulteriore esame che pure l'evoluzione nel tempo dello stato di salute della ricorrente dovesse ancora rendere necessario. Per il resto, e a seconda del risultato di tale esame, l'UAIE dovrà pure effettuare un confronto dei redditi determinanti sulla base delle possibili attività sostitutive adeguate ritenute e, infine, determinarsi sul momento a partire dal quale la rendita intera potrà eventualmente essere ridotta.</w:t>
      </w:r>
    </w:p>
    <w:p>
      <w:r>
        <w:rPr>
          <w:b/>
        </w:rPr>
        <w:t>E. 8.3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l'autorità inferiore ha soppresso integralmente la rendita AI fino ad allora accordata alla ricorrente.</w:t>
      </w:r>
    </w:p>
    <w:p>
      <w:r>
        <w:rPr>
          <w:b/>
        </w:rPr>
        <w:t>E. 9.1</w:t>
      </w:r>
    </w:p>
    <w:p>
      <w:r>
        <w:t>Visto l'esito della causa, non sono prelevate delle spese processuali (art. 63 PA). L'anticipo equivalente alle presunte spese processuali di fr. 400.--, versato il 2 ottobre 2013, sarà restituito alla ricorrente allorquando il presente giudizio sarà cresciuto in giudicato.</w:t>
      </w:r>
    </w:p>
    <w:p>
      <w:r>
        <w:rPr>
          <w:b/>
        </w:rPr>
        <w:t>E. 9.2</w:t>
      </w:r>
    </w:p>
    <w:p>
      <w:r>
        <w:t>Ritenuto che l'insorgente è rappresentata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complessivamente in fr. 2'000.-, tenuto conto del lavoro utile e necessario svolto dal rappresentante del ricorrente (cfr. pure sentenza del TAF C-2471/2012 del 21 maggio 2014 consid. 13.2).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