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C-2110/2009 vom 16. Juli 2009</w:t>
      </w:r>
    </w:p>
    <w:p>
      <w:r>
        <w:t>Bundesverwaltungsgericht, 2009-07-16, FR</w:t>
      </w:r>
    </w:p>
    <w:p>
      <w:r>
        <w:rPr>
          <w:b/>
        </w:rPr>
        <w:t xml:space="preserve">Quelle: </w:t>
      </w:r>
      <w:r>
        <w:t>https://mcp.opencaselaw.ch/entscheid/bvger_C-2110_2009</w:t>
      </w:r>
    </w:p>
    <w:p>
      <w:r>
        <w:t>FR: TAF C-2110/2009 du 16 juillet 2009</w:t>
      </w:r>
    </w:p>
    <w:p>
      <w:r>
        <w:t>IT: TAF C-2110/2009 del 16 luglio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 non réalisées en l'espèce -,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133 I 185 consid. 2.3).</w:t>
      </w:r>
    </w:p>
    <w:p>
      <w:r>
        <w:rPr>
          <w:b/>
        </w:rPr>
        <w:t>E. 4</w:t>
      </w:r>
    </w:p>
    <w:p>
      <w:r>
        <w:t>Lors de la votation du 5 juin 2005, le peuple suisse a accepté l'arrêté fédéral du 17 décembre 2004 portant approbation et mise en oeuvre des accords bilatéraux d'association à l'Espace Schengen et à l'Espace Dublin (RS 362). Les accords d'association correspondants sont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5.1</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(ci-après: code frontières Schengen [JO L 105 du 13 avril 2006 p. 1-32]). L'art. 5 par. 1 du code frontières Schengen définit les conditions d'entrée pour les ressortissants de pays tiers. Ceux-là doivent être en possession d'un document ou de documents de voyage en cours de validité permettant le franchissement de la frontière et - s'ils sont soumis à l'obligation du visa - être en possession d'un visa en cours de validité (let. a et b). Ils doivent justifier l'objet et les conditions du séjour envisagé, et disposer des moyens de subsistance suffisants (let. c). En outre, ils ne doivent pas être signalés aux fins de non-admission dans le Système d'information Schengen (SIS) et ne pas être considérés comme constituant une menace pour l'ordre public, la sécurité intérieure, la santé publique ou les relations internationales de l'un des Etats membres (let. d et e).</w:t>
      </w:r>
    </w:p>
    <w:p>
      <w:r>
        <w:rPr>
          <w:b/>
        </w:rPr>
        <w:t>E. 5.2</w:t>
      </w:r>
    </w:p>
    <w:p>
      <w:r>
        <w:t>Les conditions d'entrée prévues par le code frontières Schengen correspondent, pour l'essentiel, à celles posées à l'art. 5 al. 1 let. a à d LEtr. L'obligation faite à l'étranger de justifier l'objet et les conditions du séjour envisagé, telle que contenue à l'art. 5 par. 1 let. c du code frontières Schengen, n'est pas explicitement mentionnée à l'art. 5 al. 1 LEtr. L'art. 5 al. 2 LEtr exige en revanche de l'étranger qui prévoit un séjour temporaire en Suisse d'apporter la garantie qu'il quittera la Suisse. Cette condition, ancrée dans le droit national, ne constitue toutefois pas une exigence supplémentaire et n'entre pas en contradiction avec le code frontières Schengen. En effet, l'indication de l'objet du séjour temporaire envisagé constitue de fait une déclaration d'intention de quitter le pays une fois le but de ce séjour atteint. Partant, en cas d'indications contradictoires ou invraisemblables sur l'objet du séjour, il y aura lieu de conclure que le requérant n'est pas disposé à quitter l'Espace Schengen à l'échéance du séjour projeté. C'est dans ce sens également que vont les Instructions consulaires communes du 22 décembre 2005 adressées aux représentations diplomatiques et consulaires de carrière (ICC, JO 2005 C 326 p. 1-149). Les ICC exigent en particulier que soit évalué le risque migratoire; il convient en ce sens d'examiner si le requérant cherche "à pénétrer et à s'établir dans le territoire des Etats membres sous le couvert de visa pour tourisme, affaires, études, travail ou visite à des parents" (C 326 p. 10). L'annexe I du code frontières Schengen contient au surplus une liste non exhaustive des pièces justificatives nécessaires à démontrer l'objet et les conditions du séjour envisagé au sens de l'art. 5 par. 1 let. c du code précité.</w:t>
      </w:r>
    </w:p>
    <w:p>
      <w:r>
        <w:rPr>
          <w:b/>
        </w:rPr>
        <w:t>E. 5.3</w:t>
      </w:r>
    </w:p>
    <w:p>
      <w:r>
        <w:t>Au vu des considérations qui précèdent, l'examen de l'objet et des conditions du séjour envisagé au sens de l'art. 5 par. 1 let. c du code frontières Schengen correspond à l'examen de la garantie de sortie de Suisse au sens de l'art. 5 al. 2 LEtr. Aussi la pratique et la jurisprudence appliquées à cette dernière disposition peuvent-elles être reprises.</w:t>
      </w:r>
    </w:p>
    <w:p>
      <w:r>
        <w:rPr>
          <w:b/>
        </w:rPr>
        <w:t>E. 6</w:t>
      </w:r>
    </w:p>
    <w:p>
      <w:r>
        <w:t>Le Règlement (CE) n° 539/2001 du Conseil du 15 mars 2001 (JO L 81 du 21 mars 2001, p. 1-7) différencie, en son art. 1 par. 1 et 2, les ressortissants des Etats tiers selon qu'ils sont soumis ou non à l'obligation du visa. En tant que ressortissante du Cameroun, B._______ est soumise à l'obligation de visa.</w:t>
      </w:r>
    </w:p>
    <w:p>
      <w:r>
        <w:rPr>
          <w:b/>
        </w:rPr>
        <w:t>E. 7</w:t>
      </w:r>
    </w:p>
    <w:p>
      <w:r>
        <w:t>Dans la décision attaquée, l'ODM a refusé d'autoriser l'intéressée à entrer en Suisse au motif que sa sortie de ce pays au terme de son séjour ne pouvait pas être considérée comme suffisamment garantie. Il convient par conséquent d'examiner l'objet et les conditions du séjour envisagé au sens de l'art. 5 par. 1 let. c du code frontières Schengen, afin de déterminer si l'intéressée est disposée à quitter l'Espace Schengen à l'échéance de son séjour ou s'il apparaît, au contraire, qu'elle cherche à pénétrer et à s'établir dans le territoire des Etats membres sous le couvert d'un visa pour visite familiale et touristique.</w:t>
      </w:r>
    </w:p>
    <w:p>
      <w:r>
        <w:rPr>
          <w:b/>
        </w:rPr>
        <w:t>E. 8.1</w:t>
      </w:r>
    </w:p>
    <w:p>
      <w:r>
        <w:t>Afin de déterminer si l'étranger présente les garanties nécessaires à sa sortie de Suisse, l'autorité se base, d'une part, sur la situation politique, sociale et économique prévalant dans le pays de provenance de l'intéressée et, d'autre part, sur sa situation personnelle, familiale et professionnelle.</w:t>
      </w:r>
    </w:p>
    <w:p>
      <w:r>
        <w:rPr>
          <w:b/>
        </w:rPr>
        <w:t>E. 8.2</w:t>
      </w:r>
    </w:p>
    <w:p>
      <w:r>
        <w:t>A ce sujet, il sied de relever qu'avec un PIB par habitant de US$ 1'199 en 2008, le Cameroun demeure un pays économiquement faible, nonobstant un taux de croissance annuelle d'environ 3 %, d'importantes réserves de pétrole et des ressources naturelles abondantes. Le taux de chômage, en particulier des personnes jeunes, y est en outre élevé. Les émeutes survenues principalement à Yaoundé et à Douala entre le 23 et le 28 février 2008, ont mis en exergue les nombreuses difficultés auxquelles la population est confrontée (sources: www.eda.admin.ch &gt; représentations &gt; Afrique &gt; Cameroun &gt; La République du Cameroun en bref, état au 12 mai 2009, consulté le 29 juin 2009; www.diplomatie.gouv.fr &gt; pays zones géo &gt; Cameroun &gt; Présentation, état au 31 mars 2009, consulté le 29 juin 2009; www.state.gov &gt; learn about &gt; Cameroon, état: mars 2009, consulté le 29 juin 2009).</w:t>
      </w:r>
    </w:p>
    <w:p>
      <w:r>
        <w:rPr>
          <w:b/>
        </w:rPr>
        <w:t>E. 8.3</w:t>
      </w:r>
    </w:p>
    <w:p>
      <w:r>
        <w:t>Toutefois, la seule situation dans le pays d'origine ne suffit pas à conclure à l'absence de garantie quant à la sortie de Suisse et de l'Espace Schengen à l'issue du séjour, toutes les particularités du cas d'espèce devant être prises en considération.</w:t>
      </w:r>
    </w:p>
    <w:p>
      <w:r>
        <w:rPr>
          <w:b/>
        </w:rPr>
        <w:t>E. 9</w:t>
      </w:r>
    </w:p>
    <w:p>
      <w:r>
        <w:t>Il convient dès lors d'examiner la situation personnelle, professionnelle et familiale de B._______.</w:t>
      </w:r>
    </w:p>
    <w:p>
      <w:r>
        <w:rPr>
          <w:b/>
        </w:rPr>
        <w:t>E. 9.1</w:t>
      </w:r>
    </w:p>
    <w:p>
      <w:r>
        <w:t>Sans pour autant remettre en cause les raisons d'ordre familial, parfaitement compréhensibles au demeurant, qui motivent la présente requête, le Tribunal ne saurait admettre que le retour de B._______ au Cameroun au terme de l'autorisation demandée puisse être considéré comme suffisamment garanti. En effet, il ressort du dossier que B._______ est célibataire et n'exerce manifestement aucune activité salariée; elle mentionne dans le formulaire de demande de visa Schengen être ménagère. Dans son mémoire de recours, A._______ relève incidemment et laconiquement que sa mère "a d'autres enfants au Cameroun". Cette allégation, qui n'est par ailleurs accompagnée d'aucun détail et d'aucune explication, est en contradiction avec le contenu de la lettre de la recourante du 20 janvier 2009 adressée à la commune de Château d'Oex, qui ne fait état, hormis le "reste de la famille", que de la présence d'un fils au Cameroun. Une telle divergence jette un doute sur les réelles intentions de l'invitée. En tout état de cause, celle-ci pourrait être tentée de faire venir ultérieurement ses éventuels autres enfants, compte tenu du réseau familial dont elle dispose en Suisse. Tout bien considéré, B._______ serait parfaitement à même de se créer une nouvelle existence en Suisse, sans que cela n'entraîne une difficulté majeure sur les plans personnel, professionnel et familial.</w:t>
      </w:r>
    </w:p>
    <w:p>
      <w:r>
        <w:rPr>
          <w:b/>
        </w:rPr>
        <w:t>E. 9.2</w:t>
      </w:r>
    </w:p>
    <w:p>
      <w:r>
        <w:t>Il s'impose encore de relever que B._______, âgée de 58 ans, appartient à une catégorie de la population susceptible de requérir, à tout moment, des soins médicaux, lesquels pourraient nécessiter la prolongation de son séjour en Suisse au-delà de la période de validité de son visa. De ce point de vue aussi, le Tribunal ne peut admettre l'existence de garanties suffisantes quant à la sortie de l'Espace Schengen de l'intéressée au terme du séjour projeté.</w:t>
      </w:r>
    </w:p>
    <w:p>
      <w:r>
        <w:rPr>
          <w:b/>
        </w:rPr>
        <w:t>E. 10</w:t>
      </w:r>
    </w:p>
    <w:p>
      <w:r>
        <w:t>Le désir exprimé par B._______ - au demeurant parfaitement compréhensible - de venir rendre visite à sa fille ne constitue pas à lui seul un motif justifiant l'octroi d'un visa. Certes, il peut, au moins à première vue, sembler sévère de refuser à une personne l'autorisation d'entrer dans un pays où réside un membre de sa proche famille. Il convient toutefois de souligner que cette situation ne diffère pas de celle de nombreux étrangers dont la parenté demeure également en Suisse. En effet, au vu du nombre important de demandes de visa qui leur sont adressées, les autorités helvétiques doivent prendre en considération le risque résultant du fait que la personne bénéficiant d'un visa d'entrée ne quitte pas la Suisse au terme de son séjour. Dans ce contexte, lesdites autorités ont été amenées à adopter une politique d'admission très restrictive et à procéder en conséquence à une sévère limitation du nombre d'acceptations des requêtes visant à l'octroi d'une autorisation d'entrée en Suisse. Pareilles considérations ne sont pas sans avoir une incidence importante sur l'appréciation du cas particulier.</w:t>
      </w:r>
    </w:p>
    <w:p>
      <w:r>
        <w:rPr>
          <w:b/>
        </w:rPr>
        <w:t>E. 11</w:t>
      </w:r>
    </w:p>
    <w:p>
      <w:r>
        <w:t>Il sied de préciser que le refus d'une autorisation d'entrée ne remet nullement en cause la bonne foi ou l'honnêteté des personnes qui, résidant régulièrement en Suisse, ont invité des tiers domiciliés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à la ressortissante étrangère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de poursuivre durablement son existence. De même, l'intention que peut manifester une personne à retourner dans son pays à l'issue de son séjour, voire son engagement formel à le faire n'ont aucune force obligatoire sur le plan juridique (cf. arrêt du Tribunal administratif fédéral C-5046/2008 du 5 mars 2009 consid. 10) et ne suffisent pas non plus à garantir que son départ interviendra dans les délais prévus.</w:t>
      </w:r>
    </w:p>
    <w:p>
      <w:r>
        <w:rPr>
          <w:b/>
        </w:rPr>
        <w:t>E. 12</w:t>
      </w:r>
    </w:p>
    <w:p>
      <w:r>
        <w:t>Au demeurant, le refus d'autorisation d'entrée prononcé par les autorités helvétiques n'a en définitive pas pour conséquence d'empêcher la requérante de maintenir des liens avec sa fille, celle-ci pouvant tout aussi bien se rendre au Cameroun, nonobstant les inconvénients d'ordre pratique ou de convenance personnelle que cela pourrait engendrer.</w:t>
      </w:r>
    </w:p>
    <w:p>
      <w:r>
        <w:rPr>
          <w:b/>
        </w:rPr>
        <w:t>E. 13</w:t>
      </w:r>
    </w:p>
    <w:p>
      <w:r>
        <w:t>Au regard de l'ensemble des circonstances du cas d'espèce, le Tribunal juge que c'est à raison que l'ODM a considéré que le retour de B._______ au Cameroun à l'échéance du visa requis n'était pas suffisamment assuré et, partant, a refusé la délivrance d'une autorisation d'entrée dans l'Espace Schengen en sa faveur.</w:t>
      </w:r>
    </w:p>
    <w:p>
      <w:r>
        <w:rPr>
          <w:b/>
        </w:rPr>
        <w:t>E. 14.1</w:t>
      </w:r>
    </w:p>
    <w:p>
      <w:r>
        <w:t>Compte tenu des considérants exposés ci-dessus, il appert que, par sa décision du 10 mars 2009, l'ODM n'a ni violé le droit fédéral, ni constaté de manière inexacte ou incomplète des faits pertinents; en outre, cette décision n'est pas inopportune (art. 49 PA). En conséquence, le recours est rejeté.</w:t>
      </w:r>
    </w:p>
    <w:p>
      <w:r>
        <w:rPr>
          <w:b/>
        </w:rPr>
        <w:t>E. 14.2</w:t>
      </w:r>
    </w:p>
    <w:p>
      <w:r>
        <w:t>Vu l'issue de la cause,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