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C-2103/2008 vom 22. Mai 2009</w:t>
      </w:r>
    </w:p>
    <w:p>
      <w:r>
        <w:t>Bundesverwaltungsgericht, 2009-05-22, DE</w:t>
      </w:r>
    </w:p>
    <w:p>
      <w:r>
        <w:rPr>
          <w:b/>
        </w:rPr>
        <w:t xml:space="preserve">Quelle: </w:t>
      </w:r>
      <w:r>
        <w:t>https://mcp.opencaselaw.ch/entscheid/bvger_C-2103_2008</w:t>
      </w:r>
    </w:p>
    <w:p>
      <w:r>
        <w:t>FR: TAF C-2103/2008 du 22 mai 2009</w:t>
      </w:r>
    </w:p>
    <w:p>
      <w:r>
        <w:t>IT: TAF C-2103/2008 del 22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Einreisevisums verweigert wird. In dieser rechtlichen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Dominikanischen Republik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ist die Dominikanische Republik aus der Kategorie der Risikoländer herausgefallen und wird von den anerkannten Ratingagenturen als "B-Land" eingestuft. Nach einer Senkung der Arbeitslosigkeit im Jahr 2005 ist die Arbeitslosenquote im Jahr 2006 nochmals leicht auf knapp 16,2% gesunken. Insgesamt wächst allerdings die Kritik der Bevölkerung, da das neue Wachstum bisher nicht ausreicht, um neue Arbeitsplätze zu schaffen (nur 286'000 Arbeitsplätze im Zeitraum 2004 - 2006) bzw. keine spürbare Verbesserung der Lebensbedingungen der bedürftigen Schichten gebracht hat. Die Regierung hat zwar mittlerweile mit verschiedenen Massnahmen auf diese Kritik reagiert; dennoch ist eine Entlastung auf dem Arbeitsmarkt mittelfristig nicht zu erwarten (zur Lageanalyse vgl. auch Urteile des Bundesverwaltungsgerichts C-581/2008 vom 27. März 2009 E. 7.3 und C-4517/2007 vom 18. Oktober 2008 E. 5.1 mit Quellenangaben). Vor dem aufgezeigten wirtschaftlichen Hintergrund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34-jährige, ledige und kinderlose Frau. Über ihre persönlichen und familiären Verhältnisse ist nur gerade bekannt, dass in der Heimat noch Angehörige unbekannten Verwandtschaftsgrades leben sollen. Es versteht sich von selbst und bedarf keiner weiteren Erläuterung, dass daraus nicht schon auf Verhältnisse geschlossen werden kann, die die Prognose einer fristgerechten und anstandslosen Wiederausreise nach einem Besuchsaufenthalt begünstigen könnten.</w:t>
      </w:r>
    </w:p>
    <w:p>
      <w:r>
        <w:rPr>
          <w:b/>
        </w:rPr>
        <w:t>E. 8.2</w:t>
      </w:r>
    </w:p>
    <w:p>
      <w:r>
        <w:t>Umgekehrt scheint ein familiäres Beziehungsnetz zur Schweiz zu bestehen. Gemäss einem Hinweis der Schweizerischen Botschaft vom 13. Februar 2008 an die Vorinstanz soll eine Tante der Gesuchstellerin in der Schweiz leben. Solche Verhältnisse können nach dem bereits Gesagten den Entschluss zur Emigration erleichtern.</w:t>
      </w:r>
    </w:p>
    <w:p>
      <w:r>
        <w:rPr>
          <w:b/>
        </w:rPr>
        <w:t>E. 8.3</w:t>
      </w:r>
    </w:p>
    <w:p>
      <w:r>
        <w:t>Die Gesuchstellerin ist offenbar erwerbstätig. Gemäss der im Gesuchsverfahren eingereichten Bestätigung des Arbeitgebers arbeitet sie seit 2006 an der Reception eines Reisebüros und verdient pro Monat DOP 7'000 (umgerechnet rund CHF 221). Nach Darstellung des Beschwerdeführers in seiner schriftlichen Stellungnahme gegenüber dem kantonalen Migrationsamt soll sie nach ihrem Aufenthalt in der Schweiz ihre Arbeit wieder aufnehmen können. Völlig zu Recht hat die Vorinstanz allerdings darauf hingewiesen, dass die von der Gesuchstellerin beabsichtigte dreimonatige Landesabwesenheit mit den Verpflichtungen aus dem Arbeitsverhältnis kaum zu vereinbaren sein dürfte. Der landesübliche Ferienanspruch beträgt offenbar nur einen Bruchteil davon. Die sich daraus ergebende Diskrepanz wurde vom Beschwerdeführer nicht beseitigt, obwohl die Vorinstanz sowohl in der angefochtenen Verfügung wie auch in ihrer Vernehmlassung ausdrücklich darauf verwies. Die Vermutung liegt deshalb nahe, dass die Gesuchstellerin im Falle einer Erteilung des gewünschten Besuchsvisums den Verlust ihrer Arbeitsstelle in Kauf nehmen würde.</w:t>
      </w:r>
    </w:p>
    <w:p>
      <w:r>
        <w:rPr>
          <w:b/>
        </w:rPr>
        <w:t>E. 8.4</w:t>
      </w:r>
    </w:p>
    <w:p>
      <w:r>
        <w:t>Vor dem allgemeinen und persönlichen Hintergrund durfte die Vorinstanz demnach davon ausgehen, dass keine hinreichende Gewähr für eine fristgerechte und anstandslose Wiederausreise der Gesuchstellerin nach einem Besuchsaufenthalt besteht. An dieser Beurteilung vermag auch der Hinweis des Beschwerdeführers auf seinen eigenen guten Leumund nichts zu ändern. Er übersieht möglicherweise, dass bei der Risikoeinschätzung nicht so sehr auf die Verlässlichkeit des Gastgebers, sondern vielmehr auf mögliche Verhaltensweisen des Gastes selbst abzustützen ist (vgl. anstelle vieler die Urteile des Bundesverwaltungsgerichts C-204/2008 vom 5. März 2009 E. 8.4 und C-3243/2007 vom 10. Juni 2008 E. 5.5). Vorliegend tritt hinzu, dass der Beschwerdeführer mit seinem Gast anlässlich eines Ferienaufenthalts in der Dominikanischen Republik Ende 2006, anfangs 2007 Bekanntschaft geschlossen hat, also vor noch nicht allzu langer Zeit. Der geplante Aufenthalt in der Schweiz soll denn auch dazu dienen, sich besser kennen zu lernen. Unter diesen Umständen wird selbst der Beschwerdeführer gewisse Vorbehalte anbringen müssen, wenn es darum geht, mögliche Wünsche und Vorstellungen der Gesuchstellerin über ihre kurz- und mittelfristige Lebensgestaltung einschätzen zu können.</w:t>
      </w:r>
    </w:p>
    <w:p>
      <w:r>
        <w:rPr>
          <w:b/>
        </w:rPr>
        <w:t>E. 9</w:t>
      </w:r>
    </w:p>
    <w:p>
      <w:r>
        <w:t>Aus vorstehenden Erwägungen folgt, dass die angefochtene Verfügung im Lichte von Art. 49 VwVG nicht zu beanstanden ist. Die Beschwerde ist daher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