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C-2102/2010 vom 10. Februar 2011</w:t>
      </w:r>
    </w:p>
    <w:p>
      <w:r>
        <w:t>Bundesverwaltungsgericht, 2011-02-10, DE</w:t>
      </w:r>
    </w:p>
    <w:p>
      <w:r>
        <w:rPr>
          <w:b/>
        </w:rPr>
        <w:t xml:space="preserve">Quelle: </w:t>
      </w:r>
      <w:r>
        <w:t>https://mcp.opencaselaw.ch/entscheid/bvger_C-2102_2010</w:t>
      </w:r>
    </w:p>
    <w:p>
      <w:r>
        <w:t>FR: TAF C-2102/2010 du 10 février 2011</w:t>
      </w:r>
    </w:p>
    <w:p>
      <w:r>
        <w:t>IT: TAF C-2102/2010 del 10 febbraio 2011</w:t>
      </w:r>
    </w:p>
    <w:p>
      <w:pPr>
        <w:pStyle w:val="Heading2"/>
      </w:pPr>
      <w:r>
        <w:t>Regeste</w:t>
      </w:r>
    </w:p>
    <w:p>
      <w:r>
        <w:t>Schengen-Visum</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betreffend Verweigerung der Ein­reisebewilligung, welche vom Bundesverwaltungsgericht endgültig beur­teilt werden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Ur­teils 2A.451/2002 vom 28. März 2003, teilweise publiziert in BGE 129 II 215).</w:t>
      </w:r>
    </w:p>
    <w:p>
      <w:r>
        <w:rPr>
          <w:b/>
        </w:rPr>
        <w:t>E. 3</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w:t>
      </w:r>
    </w:p>
    <w:p>
      <w:r>
        <w:rPr>
          <w:b/>
        </w:rPr>
        <w:t>E. 4</w:t>
      </w:r>
    </w:p>
    <w:p>
      <w:r>
        <w:t>Die inländischen Bestimmungen über das Visumsverfahren und über die Ein- und Ausreise finden Anwendung, sofern die Schengen-Assozi­ierungsabkommen keine abweichenden Bestimmungen enthalten (vgl. Art. 2 Abs. 4 und 5 des Bundesgesetzes vom 16. Dezember 2005 über die Ausländerinnen und Ausländer [AuG, SR 142.20]).</w:t>
      </w:r>
    </w:p>
    <w:p>
      <w:r>
        <w:rPr>
          <w:b/>
        </w:rPr>
        <w:t>E. 5.1</w:t>
      </w:r>
    </w:p>
    <w:p>
      <w:r>
        <w:t>Angehörige von Drittstaaten benötigen zur Einreise in die Schweiz bzw. den Schengenraum für einen Aufenthalt von höchstens drei Mo­naten gültige Reisedokumente, die zum Grenzübertritt berechtigen, und ein Visum, sofern dieses erforderlich ist (vgl. Art. 5 Abs. 1 Bst. a AuG sowie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 und Art. 2 der Verordnung [EU] Nr. 265/2010 des Europäischen Parlaments und des Rates vom 25. März 2010 zur Änderung des Übereinkommens zur Durchführung des Überein­kommens von Schengen und der Verordnung [EG] Nr. 562/2006 in Bezug auf den Verkehr von Personen mit einem Visum für einen länger­fristigen Aufenthalt [ABl. L 85 vom 31.03.2010, S. 1-4]).</w:t>
      </w:r>
    </w:p>
    <w:p>
      <w:r>
        <w:rPr>
          <w:b/>
        </w:rPr>
        <w:t>E. 5.2</w:t>
      </w:r>
    </w:p>
    <w:p>
      <w:r>
        <w:t>Im Weiteren müssen Drittstaatsangehörige den Zweck und die Umstände ihres beabsichtigten Aufenthalts belegen und hierfür über ausreichende finanzielle Mittel verfügen (Art. 5 Abs. 1 Bst. b AuG, Art. 5 Abs. 1 Bst. c SGK und Art. 14 Abs. 1 Bst. a - c der Ver­ordnung [EG] Nr. 810/2009 des Europäischen Parlaments und des Rates vom 13. Juli 2009 über einen Visakodex der Gemeinschaft [nachfolgend: Visakodex, ABl. L 243 vom 15.09.2009, S. 1-58]). Namentlich haben sie zu belegen, dass sie den Schengenraum vor Ablauf der Gültig­keitsdauer des beantragten Visums wieder verlassen bzw. Gewähr für ihre fristgerechte Wiederausreise zu bieten (Art. 14 Abs. 1 Bst. d und Art. 21 Abs. 1 Visakodex sowie Art. 5 Abs. 2 AuG).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6</w:t>
      </w:r>
    </w:p>
    <w:p>
      <w:r>
        <w:t>Anhang I zur Verordnung (EG) Nr. 539/2001 des Rates vom 15. März 2001 listet diejenigen Staaten auf, deren Staats­angehörige beim Überschreiten der Aussen­grenzen der Schen­gen-Mitgliedstaaten im Besitze eines Vi­sums sein müssen (ABl. L 81 vom 21.03.2001, S. 1-7, zum vollständigen Quellennachweis vgl. Fussnote zu Art. 4 Abs. 1 VEV). Da Peru zu diesen Staaten zählt, unter­liegt die Gesuchstellerin der Visumspflicht.</w:t>
      </w:r>
    </w:p>
    <w:p>
      <w:r>
        <w:rPr>
          <w:b/>
        </w:rPr>
        <w:t>E. 7.1</w:t>
      </w:r>
    </w:p>
    <w:p>
      <w:r>
        <w:t>Vorliegend ist zu prüfen, ob die Vor­in­stanz un­ter Berücksichti­gung der Verhältnisse im Herkunftsland und der per­sön­lichen Lebensum­stände einen ermessensfehlerfreien Ent­scheid ge­troffen hat. Dabei rechtfertigt es sich, Einreisegesuchen von Personen aus Staa­ten mit politisch oder wirtschaftlich vergleichsweise ungünsti­gen Ver­hältnissen mit einer gewissen Zurückhaltung zu begegnen, da die per­sönliche In­teressenlage in solchen Fällen häufig nicht mit dem Ziel und Zweck ei­ner zeitlich befristeten Einreisebewilligung in Ein­klang steht.</w:t>
      </w:r>
    </w:p>
    <w:p>
      <w:r>
        <w:rPr>
          <w:b/>
        </w:rPr>
        <w:t>E. 7.2</w:t>
      </w:r>
    </w:p>
    <w:p>
      <w:r>
        <w:t>Die Gesuchstellerin stammt aus Peru. Am 1. Januar 2003 wurde der seit der spanischen Kolonialzeit in diesem Land herrschende Zentralismus zugunsten einer vorsichtigen Dezentralisierung aufgegeben. Die 25 Regionen Perus verfügen nun über vom Volk gewählte Regionalpräsidenten und -regierungen, deren Zuständigkeiten, Autonomie und finanzielle Ausstattung im einzelnen noch in der Entwicklung sind. Durch die Dezentralisierung soll eine bürger- und problemnähere Verwaltung geschaffen und das Wirtschaftswachstum der Regionen gestärkt werden. Am 28. Juli 2006 hat Staatspräsident Alan García sein Amt angetreten und ein Land mit einer relativ konsolidierten Demokratie und einer wachsenden Wirtschaft übernommen. Aussen- und wirtschaftspolitisch verfolgt García in seiner zweiten Amtszeit (er war bereits von 1985-1990 peruanischer Staatspräsident) eine moderate Politik. Den marktwirtschaftlich orientierten Kurs seines Vorgängers Toledo führt er fort. Ein innenpolitisches Hauptziel seiner Regierung ist die Armutsbekämpfung. Peru verzeichnet als einziges südamerikanisches Land im Krisenjahr 2009 ein positives Wirtschaftswachstum und setzte somit seinen positiven Wachstumstrend fort. Auch 2010 wird mit einem Wirtschaftswachstum von über 8% gerechnet. Laut neuester Studien kristallisiert sich Peru als das für Investoren attraktivstes Land Südamerikas heraus. Derzeit ist die peruanische Wirtschaft noch stark auf die Hauptstadt ausgerichtet. Lima erwirtschaftet mit einem Drittel der Bevölkerung des Landes 55% des Bruttoinlandprodukts (Quelle: Deutsches Auswärtiges Amt, www.auswaertiges-amt.de, Länder, Reise und Sicher­heit &gt; Peru &gt; Innenpolitik, Stand: November 2010, besucht im Februar 2011). Die grundsätzlich ermutigenden wirtschaft­lichen Entwicklungen können aber nicht über die Tatsache hinwegtäu­schen, dass nach wie vor breite Bevölkerungsschichten von vergleichsweise schwierigen ökonomischen und sozialen Lebensbe­dingungen betroffen sind. Das Bruttoinlandprodukt pro Kopf der Bevöl­kerung betrug im Jahre 2009 nämlich nur gerade 4'356 USD (Schweiz: 63'401 USD; Quelle: Germany Trade &amp; Invest, www.gtai.de, Aussenwirtschaft &gt; Peru &gt; Wirtschaftsdaten kompakt - Peru, November 2010, besucht im Februar 2011).</w:t>
      </w:r>
    </w:p>
    <w:p>
      <w:r>
        <w:rPr>
          <w:b/>
        </w:rPr>
        <w:t>E. 7.3</w:t>
      </w:r>
    </w:p>
    <w:p>
      <w:r>
        <w:t>In Anbetracht der nach wie vor schwierigen wirtschaftlichen Lage in Peru und unter Berück­sichtigung, dass die Bereitschaft, das Heimatland zu verlassen, er­fahrungsgemäss dort begünstigt wird, wo bereits Verwandte oder Be­kannte im Ausland leben, ist die Beurteilung der Vorinstanz, die das Risiko einer nicht fristgerechten Wiederausreise als relativ hoch ein­schätzte, nicht zu beanstanden. Hinsichtlich der Rüge der Pau-schalisierung ist dem Beschwerdeführer zwar insoweit zuzu­stimmen, als es zu schematisch und nicht halt­bar wäre, generell und ohne spezifische Anhaltspunkte aus­schliesslich auf­grund der all­gemeinen Lage in der Herkunftsregion auf eine nicht hin­reichend ge­sicherte Wiederausreise zu schliessen. Es gilt somit, über die Situation im Herkunftsland hinaus, ebenfalls die weiteren Umstände des Einzel­falles zu würdigen. Namentlich können berufliche, gesell­schaftliche oder familiäre Verpflichtungen die Prognose einer an­standslosen Wiederausreise begünstigen.</w:t>
      </w:r>
    </w:p>
    <w:p>
      <w:r>
        <w:rPr>
          <w:b/>
        </w:rPr>
        <w:t>E. 8.1</w:t>
      </w:r>
    </w:p>
    <w:p>
      <w:r>
        <w:t>Bei der Eingeladenen handelt es sich um eine in der Hauptstadt Lima wohnhafte, bald 28-jährige ledige Frau, welche gemäss Angaben des Beschwerdeführers mit ihrer Schwester und deren Ehegatten in Hausgemeinschaft leben soll. Sämtliche ihrer nächsten Familienangehörigen (Mutter, Vater, Bruder, drei Schwestern), zu denen sie regelmässigen Kontakt pflegt, befinden sich weiterhin in Peru, was für eine intakte soziale Struktur und einen engen familiären Bezug zum Heimatland spricht, welcher die Gesuchstellerin von einer Emigration abhalten dürfte.</w:t>
      </w:r>
    </w:p>
    <w:p>
      <w:r>
        <w:rPr>
          <w:b/>
        </w:rPr>
        <w:t>E. 8.2</w:t>
      </w:r>
    </w:p>
    <w:p>
      <w:r>
        <w:t>Der Beschwerdeführer macht des Weiteren berufliche Bindungen geltend. So sei seine Freundin seit mehr als 10 Jahren erwerbstätig, habe in all diesen Jahren in mehreren Bäckereien und Konditoreien ihre beruflichen Kenntnisse laufend erweitern können und verfüge auch heute über eine feste Anstellung und ein regelmässiges Einkommen. Der zuhanden der Schweizerbotschaft in Lima ausgestellten Arbeitsbestätigung lässt sich entnehmen, dass die Gesuchstellerin seit Dezember 2008 in einer Konditorei in Lima als Konditorin und kaufmännische Angestellte angestellt ist und einen monatlichen Grundlohn von 1'500 Nuevos Soles (ca. CHF 535.-) bezieht. Bei überdurchschnittlichem Umsatz soll sie bis zu 1'200 Nuevos Soles (ca. CHF 430.-) zusätzlich verdienen. Wie der Beschwerdeführer zu Recht festhält, erzielt die Eingeladene damit ein für peruanische Verhältnisse überdurchschnittliches Einkommen, womit das wirtschaftliche Fortkommen im Heimatland gesichert zu sein scheint; nicht zuletzt auch deshalb, weil ihr der Arbeitgeber nach erfolgtem Auslandaufenthalt die Weiterbeschäftigung zugesichert hat. Angesichts der Tatsache, dass die Gesuchstellerin (teilweise) von unbezahltem Urlaub profitieren dürfte, erweist sich der Einwand der Vorinstanz in der Vernehmlassung, wonach ein dreimonatiger Auslandaufenthalt wohl kaum mit verbindlichen beruflichen Verpflichtungen vereinbar wäre, vorliegend als unbehelflich.</w:t>
      </w:r>
    </w:p>
    <w:p>
      <w:r>
        <w:rPr>
          <w:b/>
        </w:rPr>
        <w:t>E. 8.3</w:t>
      </w:r>
    </w:p>
    <w:p>
      <w:r>
        <w:t>Insgesamt betrachtet verfügt somit die Gesuchstellerin durchaus über eine massgebliche familiäre wie auch berufliche Verankerung in Peru. Die Vorinstanz hat es jedoch sowohl vor Erlass ihrer Verfügung wie auch in ihrer Vernehmlassung unterlassen, den dargelegten Sachverhalt eingehend zu prüfen.</w:t>
      </w:r>
    </w:p>
    <w:p>
      <w:r>
        <w:rPr>
          <w:b/>
        </w:rPr>
        <w:t>E. 9</w:t>
      </w:r>
    </w:p>
    <w:p>
      <w:r>
        <w:t>Auch wenn ein gewisses Risiko für ein missbräuchliches Verhalten nicht gänzlich ausgeschlossen werden kann, ist in casu davon auszu­gehen, dass die Eingeladene nach ihrem Besuchsaufenthalt frist­gerecht in ihr Heimatland zurückkehren wird; dies umso mehr, als sie engste Familienangehörige im Heimatland zurücklässt. Wie sich den eingereichten Passkopien entnehmen lässt, hat die Gesuchstellerin in den letzten Jahren in Begleitung des Beschwerdeführers bereits zahlreiche Länder in Süd- und Mittelamerika bereist. Der Beschwerdeführer hält in diesem Zusammenhang zu Recht fest, dass auch Reisen in Länder mit derselben Landessprache, jedoch höherem Lebensstandard (Argentinien, Costa Rica) seine Freundin nie davon abgehalten hätten, jeweils wieder nach Peru zurückzukehren. In casu darf deshalb davon ausgegangen werden, dass der Beschwerdeführer, welcher von allem Anfang an seine Mitwirkungspflicht bei der Abklärung des rechtserheblichen Sachverhalts wahrgenommen und die von ihm verlangten Auskünfte erteilt hat, als Gastgeber zweifellos besorgt sein wird, dass die Eingeladene die Schweiz termingerecht verlassen wird. Die Vertrauenswürdigkeit des Gastgebers und Beschwerdeführers wurde denn auch von der Vorinstanz nie in Zweifel gezogen (vgl. Vernehmlassung vom 5. Mai 2010).</w:t>
      </w:r>
    </w:p>
    <w:p>
      <w:r>
        <w:rPr>
          <w:b/>
        </w:rPr>
        <w:t>E. 10</w:t>
      </w:r>
    </w:p>
    <w:p>
      <w:r>
        <w:t>Aufgrund der vorgängigen Erwägungen bieten die persönlichen und wirt­schaftlichen Verhältnis­se der Gesuchstellerin durchaus hin­reichende Gewähr für eine ge­sicherte Wiederausreise. Demzufolge ist festzu­stellen, dass die ange­fochtene Verfügung den rechtserheblichen Sach­verhalt unrichtig respektive unvollständig festhält und in fehler­hafter Aus­übung des Er­messens ergangen ist (Art. 49 Bst. a und b VwVG). Die Be­schwerde ist daher gutzuheissen, die angefochtene Verfügung auf­zuheben und die Sache zur neuerlichen Beurteilung an die Vorinstanz zurückzuweisen. Dabei ist vom BFM abzuklären, ob die in Art. 2 Abs. 1 VEV genannten Einreisevoraussetzungen gemäss Schengener Grenz­kodex erfüllt sind oder allenfalls gemäss Art. 2 Abs. 4 VEV aus huma­nitären Gründen ein Visum mit räumlich beschränkter Gültigkeit zu er­teilen ist.</w:t>
      </w:r>
    </w:p>
    <w:p>
      <w:r>
        <w:rPr>
          <w:b/>
        </w:rPr>
        <w:t>E. 11</w:t>
      </w:r>
    </w:p>
    <w:p>
      <w:r>
        <w:t>Bei diesem Ausgang des Verfahrens sind weder dem Beschwerde­führer noch der Vorinstanz Kosten aufzuerlegen (Art. 63 Abs. 1 und 2 VwVG) und der geleistete Kosten­vorschuss ist zurückzuerstatten. Eine Partei­entschädigung ist nicht zuzusprechen, da dem nicht anwaltlich vertrete­nen Beschwerdeführer keine notwendigen und verhältnis­mässig hohen Kosten erwachsen sind (Art. 64 Abs. 1 VwVG i.V.m. Art. 7 Abs. 4, Art. 8 so­wie Art. 13 des Reglements vom 21. Februar 2008 über die Kosten und Entschädigungen vor dem Bundesver­waltungsgericht [VGKE, SR 173.320.2]; BGE 134 I 184 E. 6.3). Dispositiv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